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5C4" w:rsidRDefault="008315C4" w:rsidP="008315C4"/>
    <w:p w:rsidR="009B5BEF" w:rsidRDefault="009B5BEF" w:rsidP="008315C4"/>
    <w:p w:rsidR="003842F6" w:rsidRDefault="003842F6" w:rsidP="006F21F1">
      <w:pPr>
        <w:spacing w:after="0" w:line="240" w:lineRule="auto"/>
        <w:jc w:val="center"/>
        <w:rPr>
          <w:rFonts w:ascii="Arial" w:eastAsia="MS Mincho" w:hAnsi="Arial" w:cs="Times New Roman"/>
          <w:sz w:val="44"/>
          <w:szCs w:val="44"/>
          <w:lang w:eastAsia="ja-JP"/>
        </w:rPr>
      </w:pPr>
    </w:p>
    <w:p w:rsidR="00760995" w:rsidRPr="00760995" w:rsidRDefault="00760995" w:rsidP="006F21F1">
      <w:pPr>
        <w:spacing w:after="0" w:line="240" w:lineRule="auto"/>
        <w:jc w:val="center"/>
        <w:rPr>
          <w:rFonts w:ascii="Arial" w:eastAsia="MS Mincho" w:hAnsi="Arial" w:cs="Times New Roman"/>
          <w:sz w:val="40"/>
          <w:szCs w:val="40"/>
          <w:lang w:eastAsia="ja-JP"/>
        </w:rPr>
      </w:pPr>
      <w:r w:rsidRPr="00760995">
        <w:rPr>
          <w:rFonts w:ascii="Arial" w:eastAsia="MS Mincho" w:hAnsi="Arial" w:cs="Times New Roman"/>
          <w:sz w:val="40"/>
          <w:szCs w:val="40"/>
          <w:lang w:eastAsia="ja-JP"/>
        </w:rPr>
        <w:t>PRIMA HEALTH ANALYTICS</w:t>
      </w:r>
    </w:p>
    <w:p w:rsidR="00760995" w:rsidRDefault="00760995" w:rsidP="006F21F1">
      <w:pPr>
        <w:spacing w:after="0" w:line="240" w:lineRule="auto"/>
        <w:jc w:val="center"/>
        <w:rPr>
          <w:rFonts w:ascii="Arial" w:eastAsia="MS Mincho" w:hAnsi="Arial" w:cs="Times New Roman"/>
          <w:sz w:val="44"/>
          <w:szCs w:val="44"/>
          <w:lang w:eastAsia="ja-JP"/>
        </w:rPr>
      </w:pPr>
    </w:p>
    <w:p w:rsidR="006F21F1" w:rsidRPr="00760995" w:rsidRDefault="00760995" w:rsidP="006F21F1">
      <w:pPr>
        <w:spacing w:after="0" w:line="240" w:lineRule="auto"/>
        <w:jc w:val="center"/>
        <w:rPr>
          <w:rFonts w:ascii="Arial" w:eastAsia="MS Mincho" w:hAnsi="Arial" w:cs="Times New Roman"/>
          <w:b/>
          <w:sz w:val="44"/>
          <w:szCs w:val="44"/>
          <w:lang w:eastAsia="ja-JP"/>
        </w:rPr>
      </w:pPr>
      <w:r w:rsidRPr="00760995">
        <w:rPr>
          <w:rFonts w:ascii="Arial" w:eastAsia="MS Mincho" w:hAnsi="Arial" w:cs="Times New Roman"/>
          <w:b/>
          <w:sz w:val="44"/>
          <w:szCs w:val="44"/>
          <w:lang w:eastAsia="ja-JP"/>
        </w:rPr>
        <w:t>E</w:t>
      </w:r>
      <w:r w:rsidR="00A96E88">
        <w:rPr>
          <w:rFonts w:ascii="Arial" w:eastAsia="MS Mincho" w:hAnsi="Arial" w:cs="Times New Roman"/>
          <w:b/>
          <w:sz w:val="44"/>
          <w:szCs w:val="44"/>
          <w:lang w:eastAsia="ja-JP"/>
        </w:rPr>
        <w:t xml:space="preserve">ND-STAGE </w:t>
      </w:r>
      <w:r w:rsidRPr="00760995">
        <w:rPr>
          <w:rFonts w:ascii="Arial" w:eastAsia="MS Mincho" w:hAnsi="Arial" w:cs="Times New Roman"/>
          <w:b/>
          <w:sz w:val="44"/>
          <w:szCs w:val="44"/>
          <w:lang w:eastAsia="ja-JP"/>
        </w:rPr>
        <w:t>R</w:t>
      </w:r>
      <w:r w:rsidR="00A96E88">
        <w:rPr>
          <w:rFonts w:ascii="Arial" w:eastAsia="MS Mincho" w:hAnsi="Arial" w:cs="Times New Roman"/>
          <w:b/>
          <w:sz w:val="44"/>
          <w:szCs w:val="44"/>
          <w:lang w:eastAsia="ja-JP"/>
        </w:rPr>
        <w:t xml:space="preserve">ENAL </w:t>
      </w:r>
      <w:r w:rsidRPr="00760995">
        <w:rPr>
          <w:rFonts w:ascii="Arial" w:eastAsia="MS Mincho" w:hAnsi="Arial" w:cs="Times New Roman"/>
          <w:b/>
          <w:sz w:val="44"/>
          <w:szCs w:val="44"/>
          <w:lang w:eastAsia="ja-JP"/>
        </w:rPr>
        <w:t>D</w:t>
      </w:r>
      <w:r w:rsidR="00A96E88">
        <w:rPr>
          <w:rFonts w:ascii="Arial" w:eastAsia="MS Mincho" w:hAnsi="Arial" w:cs="Times New Roman"/>
          <w:b/>
          <w:sz w:val="44"/>
          <w:szCs w:val="44"/>
          <w:lang w:eastAsia="ja-JP"/>
        </w:rPr>
        <w:t>ISEASE (ESRD)</w:t>
      </w:r>
      <w:r w:rsidRPr="00760995">
        <w:rPr>
          <w:rFonts w:ascii="Arial" w:eastAsia="MS Mincho" w:hAnsi="Arial" w:cs="Times New Roman"/>
          <w:b/>
          <w:sz w:val="44"/>
          <w:szCs w:val="44"/>
          <w:lang w:eastAsia="ja-JP"/>
        </w:rPr>
        <w:t xml:space="preserve"> PROVIDER</w:t>
      </w:r>
      <w:r w:rsidR="003842F6" w:rsidRPr="00760995">
        <w:rPr>
          <w:rFonts w:ascii="Arial" w:eastAsia="MS Mincho" w:hAnsi="Arial" w:cs="Times New Roman"/>
          <w:b/>
          <w:sz w:val="44"/>
          <w:szCs w:val="44"/>
          <w:lang w:eastAsia="ja-JP"/>
        </w:rPr>
        <w:t xml:space="preserve"> DATA WAREHOUSE</w:t>
      </w:r>
    </w:p>
    <w:p w:rsidR="003842F6" w:rsidRDefault="003842F6" w:rsidP="006F21F1">
      <w:pPr>
        <w:spacing w:after="0" w:line="240" w:lineRule="auto"/>
        <w:jc w:val="center"/>
        <w:rPr>
          <w:rFonts w:ascii="Arial" w:eastAsia="MS Mincho" w:hAnsi="Arial" w:cs="Times New Roman"/>
          <w:sz w:val="44"/>
          <w:szCs w:val="44"/>
          <w:lang w:eastAsia="ja-JP"/>
        </w:rPr>
      </w:pPr>
    </w:p>
    <w:p w:rsidR="003842F6" w:rsidRDefault="003842F6" w:rsidP="006F21F1">
      <w:pPr>
        <w:spacing w:after="0" w:line="240" w:lineRule="auto"/>
        <w:jc w:val="center"/>
        <w:rPr>
          <w:rFonts w:ascii="Arial" w:eastAsia="MS Mincho" w:hAnsi="Arial" w:cs="Times New Roman"/>
          <w:sz w:val="44"/>
          <w:szCs w:val="44"/>
          <w:lang w:eastAsia="ja-JP"/>
        </w:rPr>
      </w:pPr>
    </w:p>
    <w:p w:rsidR="003842F6" w:rsidRPr="003842F6" w:rsidRDefault="00760995" w:rsidP="006F21F1">
      <w:pPr>
        <w:spacing w:after="0" w:line="240" w:lineRule="auto"/>
        <w:jc w:val="center"/>
        <w:rPr>
          <w:rFonts w:ascii="Arial" w:eastAsia="MS Mincho" w:hAnsi="Arial" w:cs="Times New Roman"/>
          <w:sz w:val="32"/>
          <w:szCs w:val="32"/>
          <w:lang w:eastAsia="ja-JP"/>
        </w:rPr>
      </w:pPr>
      <w:r>
        <w:rPr>
          <w:rFonts w:ascii="Arial" w:eastAsia="MS Mincho" w:hAnsi="Arial" w:cs="Times New Roman"/>
          <w:sz w:val="32"/>
          <w:szCs w:val="32"/>
          <w:lang w:eastAsia="ja-JP"/>
        </w:rPr>
        <w:t>OVERVIEW</w:t>
      </w:r>
    </w:p>
    <w:p w:rsidR="006F21F1" w:rsidRPr="006F21F1" w:rsidRDefault="006F21F1" w:rsidP="006F21F1">
      <w:pPr>
        <w:spacing w:after="0" w:line="240" w:lineRule="auto"/>
        <w:jc w:val="center"/>
        <w:rPr>
          <w:rFonts w:ascii="Arial" w:eastAsia="MS Mincho" w:hAnsi="Arial" w:cs="Times New Roman"/>
          <w:sz w:val="44"/>
          <w:szCs w:val="44"/>
          <w:lang w:eastAsia="ja-JP"/>
        </w:rPr>
      </w:pPr>
    </w:p>
    <w:p w:rsidR="006F21F1" w:rsidRPr="006F21F1" w:rsidRDefault="006F21F1" w:rsidP="006F21F1">
      <w:pPr>
        <w:spacing w:after="0" w:line="240" w:lineRule="auto"/>
        <w:jc w:val="center"/>
        <w:rPr>
          <w:rFonts w:ascii="Arial" w:eastAsia="MS Mincho" w:hAnsi="Arial" w:cs="Times New Roman"/>
          <w:sz w:val="44"/>
          <w:szCs w:val="44"/>
          <w:lang w:eastAsia="ja-JP"/>
        </w:rPr>
      </w:pPr>
    </w:p>
    <w:p w:rsidR="006F21F1" w:rsidRPr="006F21F1" w:rsidRDefault="006F21F1" w:rsidP="006F21F1">
      <w:pPr>
        <w:spacing w:after="0" w:line="240" w:lineRule="auto"/>
        <w:jc w:val="center"/>
        <w:rPr>
          <w:rFonts w:ascii="Arial" w:eastAsia="MS Mincho" w:hAnsi="Arial" w:cs="Times New Roman"/>
          <w:sz w:val="44"/>
          <w:szCs w:val="44"/>
          <w:lang w:eastAsia="ja-JP"/>
        </w:rPr>
      </w:pPr>
    </w:p>
    <w:p w:rsidR="006F21F1" w:rsidRPr="00760995" w:rsidRDefault="006F21F1" w:rsidP="006F21F1">
      <w:pPr>
        <w:pStyle w:val="Subtitle"/>
        <w:rPr>
          <w:rFonts w:cs="Arial"/>
          <w:sz w:val="32"/>
          <w:szCs w:val="32"/>
        </w:rPr>
      </w:pPr>
    </w:p>
    <w:p w:rsidR="006F21F1" w:rsidRPr="006F21F1" w:rsidRDefault="006F21F1" w:rsidP="006F21F1">
      <w:pPr>
        <w:spacing w:after="0" w:line="240" w:lineRule="auto"/>
        <w:jc w:val="center"/>
        <w:rPr>
          <w:rFonts w:ascii="Arial" w:eastAsia="MS Mincho" w:hAnsi="Arial" w:cs="Times New Roman"/>
          <w:sz w:val="44"/>
          <w:szCs w:val="44"/>
          <w:lang w:eastAsia="ja-JP"/>
        </w:rPr>
      </w:pPr>
      <w:r w:rsidRPr="006F21F1">
        <w:rPr>
          <w:rFonts w:ascii="Arial" w:eastAsia="MS Mincho" w:hAnsi="Arial" w:cs="Times New Roman"/>
          <w:sz w:val="44"/>
          <w:szCs w:val="44"/>
          <w:lang w:eastAsia="ja-JP"/>
        </w:rPr>
        <w:br/>
      </w:r>
    </w:p>
    <w:p w:rsidR="006F21F1" w:rsidRPr="006F21F1" w:rsidRDefault="006F21F1" w:rsidP="006F21F1">
      <w:pPr>
        <w:spacing w:after="0" w:line="240" w:lineRule="auto"/>
        <w:jc w:val="center"/>
        <w:rPr>
          <w:rFonts w:ascii="Arial" w:eastAsia="MS Mincho" w:hAnsi="Arial" w:cs="Times New Roman"/>
          <w:sz w:val="24"/>
          <w:szCs w:val="24"/>
          <w:lang w:eastAsia="ja-JP"/>
        </w:rPr>
      </w:pPr>
    </w:p>
    <w:p w:rsidR="006F21F1" w:rsidRPr="006F21F1" w:rsidRDefault="00760995" w:rsidP="006F21F1">
      <w:pPr>
        <w:spacing w:after="0" w:line="240" w:lineRule="auto"/>
        <w:jc w:val="center"/>
        <w:rPr>
          <w:rFonts w:ascii="Arial" w:eastAsia="MS Mincho" w:hAnsi="Arial" w:cs="Times New Roman"/>
          <w:sz w:val="24"/>
          <w:szCs w:val="24"/>
          <w:lang w:eastAsia="ja-JP"/>
        </w:rPr>
      </w:pPr>
      <w:r>
        <w:rPr>
          <w:rFonts w:ascii="Arial" w:eastAsia="MS Mincho" w:hAnsi="Arial" w:cs="Times New Roman"/>
          <w:sz w:val="24"/>
          <w:szCs w:val="24"/>
          <w:lang w:eastAsia="ja-JP"/>
        </w:rPr>
        <w:t>APRIL</w:t>
      </w:r>
      <w:r w:rsidR="00BC704B">
        <w:rPr>
          <w:rFonts w:ascii="Arial" w:eastAsia="MS Mincho" w:hAnsi="Arial" w:cs="Times New Roman"/>
          <w:sz w:val="24"/>
          <w:szCs w:val="24"/>
          <w:lang w:eastAsia="ja-JP"/>
        </w:rPr>
        <w:t xml:space="preserve"> </w:t>
      </w:r>
      <w:r w:rsidR="00334311">
        <w:rPr>
          <w:rFonts w:ascii="Arial" w:eastAsia="MS Mincho" w:hAnsi="Arial" w:cs="Times New Roman"/>
          <w:sz w:val="24"/>
          <w:szCs w:val="24"/>
          <w:lang w:eastAsia="ja-JP"/>
        </w:rPr>
        <w:t>2013</w:t>
      </w:r>
    </w:p>
    <w:p w:rsidR="006F21F1" w:rsidRPr="00760995" w:rsidRDefault="006F21F1" w:rsidP="006F21F1">
      <w:pPr>
        <w:rPr>
          <w:rFonts w:cs="Arial"/>
          <w:sz w:val="40"/>
          <w:szCs w:val="40"/>
        </w:rPr>
      </w:pPr>
    </w:p>
    <w:p w:rsidR="006F21F1" w:rsidRPr="004407AC" w:rsidRDefault="006F21F1" w:rsidP="006F21F1">
      <w:pPr>
        <w:jc w:val="center"/>
        <w:rPr>
          <w:rFonts w:cs="Arial"/>
          <w:sz w:val="24"/>
          <w:szCs w:val="24"/>
        </w:rPr>
      </w:pPr>
    </w:p>
    <w:p w:rsidR="006F21F1" w:rsidRDefault="006F21F1" w:rsidP="006F21F1">
      <w:pPr>
        <w:jc w:val="center"/>
        <w:rPr>
          <w:rFonts w:cs="Arial"/>
          <w:sz w:val="18"/>
          <w:szCs w:val="18"/>
        </w:rPr>
      </w:pPr>
    </w:p>
    <w:p w:rsidR="006F21F1" w:rsidRPr="00C572D6" w:rsidRDefault="006F21F1" w:rsidP="006F21F1">
      <w:pPr>
        <w:jc w:val="center"/>
        <w:rPr>
          <w:rFonts w:cs="Arial"/>
          <w:sz w:val="16"/>
          <w:szCs w:val="16"/>
        </w:rPr>
      </w:pPr>
      <w:r w:rsidRPr="00CC4F02">
        <w:rPr>
          <w:rFonts w:cs="Arial"/>
          <w:sz w:val="18"/>
          <w:szCs w:val="18"/>
        </w:rPr>
        <w:br/>
      </w:r>
    </w:p>
    <w:p w:rsidR="006F21F1" w:rsidRPr="001F214C" w:rsidRDefault="006F21F1" w:rsidP="006F21F1">
      <w:pPr>
        <w:pStyle w:val="IntenseQuote"/>
        <w:spacing w:after="0" w:line="276" w:lineRule="auto"/>
        <w:ind w:right="0"/>
        <w:jc w:val="right"/>
        <w:rPr>
          <w:rFonts w:cs="Arial"/>
          <w:color w:val="auto"/>
          <w:sz w:val="22"/>
          <w:szCs w:val="22"/>
        </w:rPr>
      </w:pPr>
      <w:r w:rsidRPr="001F214C">
        <w:rPr>
          <w:noProof/>
          <w:color w:val="auto"/>
          <w:sz w:val="22"/>
          <w:szCs w:val="22"/>
          <w:lang w:eastAsia="en-US"/>
        </w:rPr>
        <w:drawing>
          <wp:anchor distT="0" distB="0" distL="114300" distR="114300" simplePos="0" relativeHeight="251659264" behindDoc="1" locked="0" layoutInCell="1" allowOverlap="1">
            <wp:simplePos x="0" y="0"/>
            <wp:positionH relativeFrom="column">
              <wp:posOffset>-34290</wp:posOffset>
            </wp:positionH>
            <wp:positionV relativeFrom="paragraph">
              <wp:posOffset>81915</wp:posOffset>
            </wp:positionV>
            <wp:extent cx="2419350" cy="769620"/>
            <wp:effectExtent l="19050" t="0" r="0" b="0"/>
            <wp:wrapNone/>
            <wp:docPr id="1" name="Picture 0"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jpg"/>
                    <pic:cNvPicPr/>
                  </pic:nvPicPr>
                  <pic:blipFill>
                    <a:blip r:embed="rId8" cstate="print"/>
                    <a:stretch>
                      <a:fillRect/>
                    </a:stretch>
                  </pic:blipFill>
                  <pic:spPr>
                    <a:xfrm>
                      <a:off x="0" y="0"/>
                      <a:ext cx="2419350" cy="769620"/>
                    </a:xfrm>
                    <a:prstGeom prst="rect">
                      <a:avLst/>
                    </a:prstGeom>
                  </pic:spPr>
                </pic:pic>
              </a:graphicData>
            </a:graphic>
          </wp:anchor>
        </w:drawing>
      </w:r>
      <w:r w:rsidRPr="001F214C">
        <w:rPr>
          <w:rFonts w:cs="Arial"/>
          <w:sz w:val="22"/>
          <w:szCs w:val="22"/>
        </w:rPr>
        <w:t>49 BALD EAGLE ROAD</w:t>
      </w:r>
      <w:r w:rsidRPr="001F214C">
        <w:rPr>
          <w:rFonts w:cs="Arial"/>
          <w:sz w:val="22"/>
          <w:szCs w:val="22"/>
        </w:rPr>
        <w:br/>
        <w:t>SOUTH WEYMOUTH, MA 02190 U.S.A.</w:t>
      </w:r>
    </w:p>
    <w:p w:rsidR="006F21F1" w:rsidRPr="001F214C" w:rsidRDefault="00587095" w:rsidP="006F21F1">
      <w:pPr>
        <w:pStyle w:val="IntenseQuote"/>
        <w:spacing w:before="0" w:after="0" w:line="276" w:lineRule="auto"/>
        <w:ind w:right="0"/>
        <w:jc w:val="right"/>
        <w:rPr>
          <w:rFonts w:cs="Arial"/>
          <w:sz w:val="22"/>
          <w:szCs w:val="22"/>
          <w:lang w:val="es-MX"/>
        </w:rPr>
      </w:pPr>
      <w:hyperlink r:id="rId9" w:history="1">
        <w:r w:rsidR="006F21F1" w:rsidRPr="001F214C">
          <w:rPr>
            <w:rStyle w:val="Hyperlink"/>
            <w:rFonts w:cs="Arial"/>
            <w:sz w:val="22"/>
            <w:szCs w:val="22"/>
            <w:lang w:val="es-MX"/>
          </w:rPr>
          <w:t>JMARKSTEPHENS@GMAIL.COM</w:t>
        </w:r>
      </w:hyperlink>
      <w:r w:rsidR="006F21F1" w:rsidRPr="001F214C">
        <w:rPr>
          <w:rFonts w:cs="Arial"/>
          <w:sz w:val="22"/>
          <w:szCs w:val="22"/>
          <w:lang w:val="es-MX"/>
        </w:rPr>
        <w:br/>
        <w:t>Tel: 1.781.588.0248</w:t>
      </w:r>
    </w:p>
    <w:p w:rsidR="00451529" w:rsidRPr="00451529" w:rsidRDefault="00451529" w:rsidP="000A17F4">
      <w:pPr>
        <w:rPr>
          <w:b/>
          <w:sz w:val="20"/>
          <w:szCs w:val="20"/>
        </w:rPr>
      </w:pPr>
    </w:p>
    <w:p w:rsidR="00760995" w:rsidRDefault="00A96E88" w:rsidP="000A17F4">
      <w:pPr>
        <w:rPr>
          <w:b/>
          <w:sz w:val="28"/>
          <w:szCs w:val="28"/>
        </w:rPr>
      </w:pPr>
      <w:r>
        <w:rPr>
          <w:b/>
          <w:sz w:val="28"/>
          <w:szCs w:val="28"/>
        </w:rPr>
        <w:t>The PHA ESRD Provider Data Warehouse</w:t>
      </w:r>
    </w:p>
    <w:p w:rsidR="00451529" w:rsidRPr="00451529" w:rsidRDefault="00451529" w:rsidP="00451529">
      <w:pPr>
        <w:pStyle w:val="Closing"/>
        <w:spacing w:after="0" w:line="276" w:lineRule="auto"/>
        <w:jc w:val="both"/>
        <w:rPr>
          <w:rFonts w:asciiTheme="minorHAnsi" w:hAnsiTheme="minorHAnsi"/>
        </w:rPr>
      </w:pPr>
      <w:r w:rsidRPr="00451529">
        <w:rPr>
          <w:rFonts w:asciiTheme="minorHAnsi" w:hAnsiTheme="minorHAnsi"/>
          <w:szCs w:val="22"/>
        </w:rPr>
        <w:t xml:space="preserve">Prima Health Analytics is building a Data Warehouse of publically-available ESRD provider data </w:t>
      </w:r>
      <w:r>
        <w:rPr>
          <w:rFonts w:asciiTheme="minorHAnsi" w:hAnsiTheme="minorHAnsi"/>
          <w:szCs w:val="22"/>
        </w:rPr>
        <w:t xml:space="preserve">and associated population statistics </w:t>
      </w:r>
      <w:r w:rsidRPr="00451529">
        <w:rPr>
          <w:rFonts w:asciiTheme="minorHAnsi" w:hAnsiTheme="minorHAnsi"/>
          <w:szCs w:val="22"/>
        </w:rPr>
        <w:t xml:space="preserve">that </w:t>
      </w:r>
      <w:r w:rsidRPr="00451529">
        <w:rPr>
          <w:rFonts w:asciiTheme="minorHAnsi" w:hAnsiTheme="minorHAnsi"/>
        </w:rPr>
        <w:t>bring</w:t>
      </w:r>
      <w:r>
        <w:rPr>
          <w:rFonts w:asciiTheme="minorHAnsi" w:hAnsiTheme="minorHAnsi"/>
        </w:rPr>
        <w:t>s</w:t>
      </w:r>
      <w:r w:rsidRPr="00451529">
        <w:rPr>
          <w:rFonts w:asciiTheme="minorHAnsi" w:hAnsiTheme="minorHAnsi"/>
        </w:rPr>
        <w:t xml:space="preserve"> </w:t>
      </w:r>
      <w:r>
        <w:rPr>
          <w:rFonts w:asciiTheme="minorHAnsi" w:hAnsiTheme="minorHAnsi"/>
        </w:rPr>
        <w:t xml:space="preserve">together </w:t>
      </w:r>
      <w:r w:rsidRPr="00451529">
        <w:rPr>
          <w:rFonts w:asciiTheme="minorHAnsi" w:hAnsiTheme="minorHAnsi"/>
        </w:rPr>
        <w:t xml:space="preserve">a wide range of currently disjointed </w:t>
      </w:r>
      <w:r>
        <w:rPr>
          <w:rFonts w:asciiTheme="minorHAnsi" w:hAnsiTheme="minorHAnsi"/>
        </w:rPr>
        <w:t xml:space="preserve">ESRD-related data sets </w:t>
      </w:r>
      <w:r w:rsidRPr="00451529">
        <w:rPr>
          <w:rFonts w:asciiTheme="minorHAnsi" w:hAnsiTheme="minorHAnsi"/>
        </w:rPr>
        <w:t xml:space="preserve">in an organized and streamlined database environment. </w:t>
      </w:r>
      <w:r>
        <w:rPr>
          <w:rFonts w:asciiTheme="minorHAnsi" w:hAnsiTheme="minorHAnsi"/>
          <w:szCs w:val="22"/>
        </w:rPr>
        <w:t xml:space="preserve">The </w:t>
      </w:r>
      <w:r w:rsidRPr="00451529">
        <w:rPr>
          <w:rFonts w:asciiTheme="minorHAnsi" w:hAnsiTheme="minorHAnsi"/>
          <w:szCs w:val="22"/>
        </w:rPr>
        <w:t>W</w:t>
      </w:r>
      <w:r>
        <w:rPr>
          <w:rFonts w:asciiTheme="minorHAnsi" w:hAnsiTheme="minorHAnsi"/>
          <w:szCs w:val="22"/>
        </w:rPr>
        <w:t>arehouse</w:t>
      </w:r>
      <w:r w:rsidRPr="00451529">
        <w:rPr>
          <w:rFonts w:asciiTheme="minorHAnsi" w:hAnsiTheme="minorHAnsi"/>
          <w:szCs w:val="22"/>
        </w:rPr>
        <w:t xml:space="preserve"> serves as the collection point for consolidating data from disparate data s</w:t>
      </w:r>
      <w:r>
        <w:rPr>
          <w:rFonts w:asciiTheme="minorHAnsi" w:hAnsiTheme="minorHAnsi"/>
          <w:szCs w:val="22"/>
        </w:rPr>
        <w:t>ources</w:t>
      </w:r>
      <w:r w:rsidR="00667EE1">
        <w:rPr>
          <w:rFonts w:asciiTheme="minorHAnsi" w:hAnsiTheme="minorHAnsi"/>
          <w:szCs w:val="22"/>
        </w:rPr>
        <w:t xml:space="preserve"> and across time</w:t>
      </w:r>
      <w:r>
        <w:rPr>
          <w:rFonts w:asciiTheme="minorHAnsi" w:hAnsiTheme="minorHAnsi"/>
          <w:szCs w:val="22"/>
        </w:rPr>
        <w:t xml:space="preserve">. </w:t>
      </w:r>
      <w:r w:rsidRPr="00451529">
        <w:rPr>
          <w:rFonts w:asciiTheme="minorHAnsi" w:hAnsiTheme="minorHAnsi"/>
        </w:rPr>
        <w:t xml:space="preserve">With </w:t>
      </w:r>
      <w:r>
        <w:rPr>
          <w:rFonts w:asciiTheme="minorHAnsi" w:hAnsiTheme="minorHAnsi"/>
        </w:rPr>
        <w:t>our</w:t>
      </w:r>
      <w:r w:rsidRPr="00451529">
        <w:rPr>
          <w:rFonts w:asciiTheme="minorHAnsi" w:hAnsiTheme="minorHAnsi"/>
        </w:rPr>
        <w:t xml:space="preserve"> integrated Data Warehouse approach to data development, </w:t>
      </w:r>
      <w:r>
        <w:rPr>
          <w:rFonts w:asciiTheme="minorHAnsi" w:hAnsiTheme="minorHAnsi"/>
        </w:rPr>
        <w:t>all sources of ESRD data are</w:t>
      </w:r>
      <w:r w:rsidRPr="00451529">
        <w:rPr>
          <w:rFonts w:asciiTheme="minorHAnsi" w:hAnsiTheme="minorHAnsi"/>
        </w:rPr>
        <w:t xml:space="preserve"> processed, stored, and updated in a Database </w:t>
      </w:r>
      <w:r>
        <w:rPr>
          <w:rFonts w:asciiTheme="minorHAnsi" w:hAnsiTheme="minorHAnsi"/>
        </w:rPr>
        <w:t>Management (DBM) environment to</w:t>
      </w:r>
      <w:r w:rsidRPr="00451529">
        <w:rPr>
          <w:rFonts w:asciiTheme="minorHAnsi" w:hAnsiTheme="minorHAnsi"/>
        </w:rPr>
        <w:t xml:space="preserve"> meet the objectives of inter-operability between data sets, timeliness of updates and improved accuracy through automated </w:t>
      </w:r>
      <w:r w:rsidR="00D43B0E">
        <w:rPr>
          <w:rFonts w:asciiTheme="minorHAnsi" w:hAnsiTheme="minorHAnsi"/>
        </w:rPr>
        <w:t xml:space="preserve">quarterly </w:t>
      </w:r>
      <w:r w:rsidRPr="00451529">
        <w:rPr>
          <w:rFonts w:asciiTheme="minorHAnsi" w:hAnsiTheme="minorHAnsi"/>
        </w:rPr>
        <w:t>u</w:t>
      </w:r>
      <w:r>
        <w:rPr>
          <w:rFonts w:asciiTheme="minorHAnsi" w:hAnsiTheme="minorHAnsi"/>
        </w:rPr>
        <w:t xml:space="preserve">pdate and QC processes. This </w:t>
      </w:r>
      <w:r w:rsidRPr="00451529">
        <w:rPr>
          <w:rFonts w:asciiTheme="minorHAnsi" w:hAnsiTheme="minorHAnsi"/>
        </w:rPr>
        <w:t xml:space="preserve">platform </w:t>
      </w:r>
      <w:r>
        <w:rPr>
          <w:rFonts w:asciiTheme="minorHAnsi" w:hAnsiTheme="minorHAnsi"/>
        </w:rPr>
        <w:t xml:space="preserve">in turn </w:t>
      </w:r>
      <w:r w:rsidRPr="00451529">
        <w:rPr>
          <w:rFonts w:asciiTheme="minorHAnsi" w:hAnsiTheme="minorHAnsi"/>
        </w:rPr>
        <w:t>support</w:t>
      </w:r>
      <w:r>
        <w:rPr>
          <w:rFonts w:asciiTheme="minorHAnsi" w:hAnsiTheme="minorHAnsi"/>
        </w:rPr>
        <w:t>s</w:t>
      </w:r>
      <w:r w:rsidRPr="00451529">
        <w:rPr>
          <w:rFonts w:asciiTheme="minorHAnsi" w:hAnsiTheme="minorHAnsi"/>
        </w:rPr>
        <w:t xml:space="preserve"> faster ad hoc development efforts by streamlining the process of accessing the source data needed for a specific project, report, or data set. </w:t>
      </w:r>
    </w:p>
    <w:p w:rsidR="00760995" w:rsidRPr="00451529" w:rsidRDefault="00760995" w:rsidP="00451529">
      <w:pPr>
        <w:jc w:val="both"/>
      </w:pPr>
    </w:p>
    <w:p w:rsidR="00760995" w:rsidRDefault="00A96E88" w:rsidP="000A17F4">
      <w:pPr>
        <w:rPr>
          <w:b/>
          <w:sz w:val="28"/>
          <w:szCs w:val="28"/>
        </w:rPr>
      </w:pPr>
      <w:r>
        <w:rPr>
          <w:b/>
          <w:sz w:val="28"/>
          <w:szCs w:val="28"/>
        </w:rPr>
        <w:t xml:space="preserve">What </w:t>
      </w:r>
      <w:r w:rsidR="00667EE1">
        <w:rPr>
          <w:b/>
          <w:sz w:val="28"/>
          <w:szCs w:val="28"/>
        </w:rPr>
        <w:t xml:space="preserve">Data are in </w:t>
      </w:r>
      <w:r w:rsidR="00796175">
        <w:rPr>
          <w:b/>
          <w:sz w:val="28"/>
          <w:szCs w:val="28"/>
        </w:rPr>
        <w:t>the Warehouse</w:t>
      </w:r>
      <w:r>
        <w:rPr>
          <w:b/>
          <w:sz w:val="28"/>
          <w:szCs w:val="28"/>
        </w:rPr>
        <w:t>?</w:t>
      </w:r>
    </w:p>
    <w:p w:rsidR="007B050D" w:rsidRDefault="00796175" w:rsidP="007B050D">
      <w:pPr>
        <w:jc w:val="both"/>
      </w:pPr>
      <w:r>
        <w:t>T</w:t>
      </w:r>
      <w:r w:rsidR="00667EE1">
        <w:t xml:space="preserve">he Data Warehouse contains </w:t>
      </w:r>
      <w:r>
        <w:t>data about ESRD providers, their patients, and the community in which the provider is located. We have l</w:t>
      </w:r>
      <w:r w:rsidR="00667EE1">
        <w:t>ongitudinal data</w:t>
      </w:r>
      <w:r w:rsidR="007B050D">
        <w:t xml:space="preserve"> </w:t>
      </w:r>
      <w:r>
        <w:t>sets on the following categories of ESRD-related statistics and measures (with examples under each category)</w:t>
      </w:r>
      <w:r w:rsidR="007B050D">
        <w:t>:</w:t>
      </w:r>
    </w:p>
    <w:p w:rsidR="007B050D" w:rsidRDefault="00667EE1" w:rsidP="007B050D">
      <w:pPr>
        <w:pStyle w:val="ListParagraph"/>
        <w:numPr>
          <w:ilvl w:val="0"/>
          <w:numId w:val="43"/>
        </w:numPr>
        <w:jc w:val="both"/>
      </w:pPr>
      <w:r>
        <w:t xml:space="preserve">ESRD </w:t>
      </w:r>
      <w:r w:rsidR="007B050D">
        <w:t>Provider Costs, Revenues, and Service Volume, e.g. -</w:t>
      </w:r>
    </w:p>
    <w:p w:rsidR="007B050D" w:rsidRDefault="007B050D" w:rsidP="007B050D">
      <w:pPr>
        <w:pStyle w:val="ListParagraph"/>
        <w:numPr>
          <w:ilvl w:val="1"/>
          <w:numId w:val="43"/>
        </w:numPr>
        <w:jc w:val="both"/>
      </w:pPr>
      <w:r>
        <w:t>Medicare Cost to Payment Ratios</w:t>
      </w:r>
    </w:p>
    <w:p w:rsidR="007B050D" w:rsidRDefault="007B050D" w:rsidP="007B050D">
      <w:pPr>
        <w:pStyle w:val="ListParagraph"/>
        <w:numPr>
          <w:ilvl w:val="1"/>
          <w:numId w:val="43"/>
        </w:numPr>
        <w:jc w:val="both"/>
      </w:pPr>
      <w:r>
        <w:t>FTEs by staff type</w:t>
      </w:r>
    </w:p>
    <w:p w:rsidR="007B050D" w:rsidRDefault="007B050D" w:rsidP="007B050D">
      <w:pPr>
        <w:pStyle w:val="ListParagraph"/>
        <w:numPr>
          <w:ilvl w:val="1"/>
          <w:numId w:val="43"/>
        </w:numPr>
        <w:jc w:val="both"/>
      </w:pPr>
      <w:r>
        <w:t>ESA costs and units</w:t>
      </w:r>
    </w:p>
    <w:p w:rsidR="007B050D" w:rsidRDefault="007B050D" w:rsidP="007B050D">
      <w:pPr>
        <w:pStyle w:val="ListParagraph"/>
        <w:numPr>
          <w:ilvl w:val="1"/>
          <w:numId w:val="43"/>
        </w:numPr>
        <w:jc w:val="both"/>
      </w:pPr>
      <w:r>
        <w:t>Dialysis Treatments by modality</w:t>
      </w:r>
    </w:p>
    <w:p w:rsidR="007B050D" w:rsidRDefault="007B050D" w:rsidP="007B050D">
      <w:pPr>
        <w:pStyle w:val="ListParagraph"/>
        <w:numPr>
          <w:ilvl w:val="0"/>
          <w:numId w:val="43"/>
        </w:numPr>
        <w:jc w:val="both"/>
      </w:pPr>
      <w:r>
        <w:t xml:space="preserve">Patient Demographics And Characteristics, e.g. - </w:t>
      </w:r>
    </w:p>
    <w:p w:rsidR="007B050D" w:rsidRDefault="007B050D" w:rsidP="007B050D">
      <w:pPr>
        <w:pStyle w:val="ListParagraph"/>
        <w:numPr>
          <w:ilvl w:val="1"/>
          <w:numId w:val="43"/>
        </w:numPr>
        <w:jc w:val="both"/>
      </w:pPr>
      <w:r>
        <w:t>Age, Race, Insurance Status</w:t>
      </w:r>
    </w:p>
    <w:p w:rsidR="007B050D" w:rsidRDefault="007B050D" w:rsidP="007B050D">
      <w:pPr>
        <w:pStyle w:val="ListParagraph"/>
        <w:numPr>
          <w:ilvl w:val="1"/>
          <w:numId w:val="43"/>
        </w:numPr>
        <w:jc w:val="both"/>
      </w:pPr>
      <w:r>
        <w:t>Dialysis Modality</w:t>
      </w:r>
    </w:p>
    <w:p w:rsidR="007B050D" w:rsidRDefault="007B050D" w:rsidP="007B050D">
      <w:pPr>
        <w:pStyle w:val="ListParagraph"/>
        <w:numPr>
          <w:ilvl w:val="1"/>
          <w:numId w:val="43"/>
        </w:numPr>
        <w:jc w:val="both"/>
      </w:pPr>
      <w:r>
        <w:t>Hemoglobin levels</w:t>
      </w:r>
    </w:p>
    <w:p w:rsidR="007B050D" w:rsidRDefault="007B050D" w:rsidP="007B050D">
      <w:pPr>
        <w:pStyle w:val="ListParagraph"/>
        <w:numPr>
          <w:ilvl w:val="1"/>
          <w:numId w:val="43"/>
        </w:numPr>
        <w:jc w:val="both"/>
      </w:pPr>
      <w:r>
        <w:t>Vascular Access Type</w:t>
      </w:r>
    </w:p>
    <w:p w:rsidR="00E86DBF" w:rsidRDefault="00E86DBF" w:rsidP="007B050D">
      <w:pPr>
        <w:pStyle w:val="ListParagraph"/>
        <w:numPr>
          <w:ilvl w:val="1"/>
          <w:numId w:val="43"/>
        </w:numPr>
        <w:jc w:val="both"/>
      </w:pPr>
      <w:r>
        <w:t xml:space="preserve">Average Number of </w:t>
      </w:r>
      <w:proofErr w:type="spellStart"/>
      <w:r>
        <w:t>Comorbidities</w:t>
      </w:r>
      <w:proofErr w:type="spellEnd"/>
    </w:p>
    <w:p w:rsidR="007B050D" w:rsidRDefault="00E86DBF" w:rsidP="007B050D">
      <w:pPr>
        <w:pStyle w:val="ListParagraph"/>
        <w:numPr>
          <w:ilvl w:val="0"/>
          <w:numId w:val="43"/>
        </w:numPr>
        <w:jc w:val="both"/>
      </w:pPr>
      <w:r>
        <w:t>Clinical a</w:t>
      </w:r>
      <w:r w:rsidR="007B050D">
        <w:t>nd Process Outcomes</w:t>
      </w:r>
      <w:r>
        <w:t>, e.g. –</w:t>
      </w:r>
    </w:p>
    <w:p w:rsidR="00E86DBF" w:rsidRDefault="00E86DBF" w:rsidP="00E86DBF">
      <w:pPr>
        <w:pStyle w:val="ListParagraph"/>
        <w:numPr>
          <w:ilvl w:val="1"/>
          <w:numId w:val="43"/>
        </w:numPr>
        <w:jc w:val="both"/>
      </w:pPr>
      <w:r>
        <w:t>Mortality, Hospitalization and Transplant Ratios</w:t>
      </w:r>
    </w:p>
    <w:p w:rsidR="00E86DBF" w:rsidRDefault="00E86DBF" w:rsidP="00E86DBF">
      <w:pPr>
        <w:pStyle w:val="ListParagraph"/>
        <w:numPr>
          <w:ilvl w:val="1"/>
          <w:numId w:val="43"/>
        </w:numPr>
        <w:jc w:val="both"/>
      </w:pPr>
      <w:r>
        <w:t>Dialysis Adequacy (URR)</w:t>
      </w:r>
    </w:p>
    <w:p w:rsidR="00E86DBF" w:rsidRDefault="00E86DBF" w:rsidP="00E86DBF">
      <w:pPr>
        <w:pStyle w:val="ListParagraph"/>
        <w:numPr>
          <w:ilvl w:val="1"/>
          <w:numId w:val="43"/>
        </w:numPr>
        <w:jc w:val="both"/>
      </w:pPr>
      <w:r>
        <w:t>Vaccinations</w:t>
      </w:r>
    </w:p>
    <w:p w:rsidR="00E86DBF" w:rsidRDefault="00E86DBF" w:rsidP="00E86DBF">
      <w:pPr>
        <w:pStyle w:val="ListParagraph"/>
        <w:numPr>
          <w:ilvl w:val="1"/>
          <w:numId w:val="43"/>
        </w:numPr>
        <w:jc w:val="both"/>
      </w:pPr>
      <w:r>
        <w:t>Pre-ESRD treatment</w:t>
      </w:r>
    </w:p>
    <w:p w:rsidR="007B050D" w:rsidRDefault="007B050D" w:rsidP="007B050D">
      <w:pPr>
        <w:pStyle w:val="ListParagraph"/>
        <w:numPr>
          <w:ilvl w:val="0"/>
          <w:numId w:val="43"/>
        </w:numPr>
        <w:jc w:val="both"/>
      </w:pPr>
      <w:r>
        <w:t>Facility Characteristics</w:t>
      </w:r>
      <w:r w:rsidR="00E86DBF">
        <w:t xml:space="preserve">, e.g. – </w:t>
      </w:r>
    </w:p>
    <w:p w:rsidR="00E86DBF" w:rsidRDefault="00E86DBF" w:rsidP="00E86DBF">
      <w:pPr>
        <w:pStyle w:val="ListParagraph"/>
        <w:numPr>
          <w:ilvl w:val="1"/>
          <w:numId w:val="43"/>
        </w:numPr>
        <w:jc w:val="both"/>
      </w:pPr>
      <w:r>
        <w:t>Firm/Chain Affiliation</w:t>
      </w:r>
    </w:p>
    <w:p w:rsidR="00E86DBF" w:rsidRDefault="00E86DBF" w:rsidP="00E86DBF">
      <w:pPr>
        <w:pStyle w:val="ListParagraph"/>
        <w:numPr>
          <w:ilvl w:val="1"/>
          <w:numId w:val="43"/>
        </w:numPr>
        <w:jc w:val="both"/>
      </w:pPr>
      <w:r>
        <w:t xml:space="preserve">Urban </w:t>
      </w:r>
      <w:proofErr w:type="spellStart"/>
      <w:r>
        <w:t>vs</w:t>
      </w:r>
      <w:proofErr w:type="spellEnd"/>
      <w:r>
        <w:t xml:space="preserve"> Rural location</w:t>
      </w:r>
    </w:p>
    <w:p w:rsidR="00E86DBF" w:rsidRDefault="00E86DBF" w:rsidP="00E86DBF">
      <w:pPr>
        <w:pStyle w:val="ListParagraph"/>
        <w:numPr>
          <w:ilvl w:val="1"/>
          <w:numId w:val="43"/>
        </w:numPr>
        <w:jc w:val="both"/>
      </w:pPr>
      <w:r>
        <w:t>Profit Status</w:t>
      </w:r>
    </w:p>
    <w:p w:rsidR="00E86DBF" w:rsidRDefault="00E86DBF" w:rsidP="00E86DBF">
      <w:pPr>
        <w:pStyle w:val="ListParagraph"/>
        <w:numPr>
          <w:ilvl w:val="1"/>
          <w:numId w:val="43"/>
        </w:numPr>
        <w:jc w:val="both"/>
      </w:pPr>
      <w:r>
        <w:t>Size (Stations, Patients)</w:t>
      </w:r>
    </w:p>
    <w:p w:rsidR="00E86DBF" w:rsidRDefault="00E86DBF" w:rsidP="00E86DBF">
      <w:pPr>
        <w:pStyle w:val="ListParagraph"/>
        <w:numPr>
          <w:ilvl w:val="1"/>
          <w:numId w:val="43"/>
        </w:numPr>
        <w:jc w:val="both"/>
      </w:pPr>
      <w:r>
        <w:t>Industry Segment (Hospital-based, LDO, Independent, etc.)</w:t>
      </w:r>
    </w:p>
    <w:p w:rsidR="00495762" w:rsidRPr="00796175" w:rsidRDefault="00495762" w:rsidP="00495762">
      <w:pPr>
        <w:ind w:left="720"/>
        <w:jc w:val="both"/>
        <w:rPr>
          <w:sz w:val="20"/>
          <w:szCs w:val="20"/>
        </w:rPr>
      </w:pPr>
    </w:p>
    <w:p w:rsidR="007B050D" w:rsidRDefault="007B050D" w:rsidP="007B050D">
      <w:pPr>
        <w:pStyle w:val="ListParagraph"/>
        <w:numPr>
          <w:ilvl w:val="0"/>
          <w:numId w:val="43"/>
        </w:numPr>
        <w:jc w:val="both"/>
      </w:pPr>
      <w:r>
        <w:t>P</w:t>
      </w:r>
      <w:r w:rsidR="002A5EA1">
        <w:t xml:space="preserve">opulation Demographics of </w:t>
      </w:r>
      <w:r>
        <w:t xml:space="preserve">Surrounding </w:t>
      </w:r>
      <w:r w:rsidR="002A5EA1">
        <w:t>Community</w:t>
      </w:r>
      <w:r w:rsidR="00E86DBF">
        <w:t>, e.g. –</w:t>
      </w:r>
    </w:p>
    <w:p w:rsidR="00E86DBF" w:rsidRDefault="00E86DBF" w:rsidP="00E86DBF">
      <w:pPr>
        <w:pStyle w:val="ListParagraph"/>
        <w:numPr>
          <w:ilvl w:val="1"/>
          <w:numId w:val="43"/>
        </w:numPr>
        <w:jc w:val="both"/>
      </w:pPr>
      <w:r>
        <w:t>Racial composition</w:t>
      </w:r>
    </w:p>
    <w:p w:rsidR="00E86DBF" w:rsidRDefault="00495762" w:rsidP="00E86DBF">
      <w:pPr>
        <w:pStyle w:val="ListParagraph"/>
        <w:numPr>
          <w:ilvl w:val="1"/>
          <w:numId w:val="43"/>
        </w:numPr>
        <w:jc w:val="both"/>
      </w:pPr>
      <w:r>
        <w:t>Income, Poverty Ratio</w:t>
      </w:r>
    </w:p>
    <w:p w:rsidR="00495762" w:rsidRDefault="00495762" w:rsidP="00E86DBF">
      <w:pPr>
        <w:pStyle w:val="ListParagraph"/>
        <w:numPr>
          <w:ilvl w:val="1"/>
          <w:numId w:val="43"/>
        </w:numPr>
        <w:jc w:val="both"/>
      </w:pPr>
      <w:r>
        <w:t>Minority composition</w:t>
      </w:r>
    </w:p>
    <w:p w:rsidR="00495762" w:rsidRDefault="00495762" w:rsidP="00E86DBF">
      <w:pPr>
        <w:pStyle w:val="ListParagraph"/>
        <w:numPr>
          <w:ilvl w:val="1"/>
          <w:numId w:val="43"/>
        </w:numPr>
        <w:jc w:val="both"/>
      </w:pPr>
      <w:r>
        <w:t>Educational Attainment</w:t>
      </w:r>
    </w:p>
    <w:p w:rsidR="00495762" w:rsidRDefault="00495762" w:rsidP="00E86DBF">
      <w:pPr>
        <w:pStyle w:val="ListParagraph"/>
        <w:numPr>
          <w:ilvl w:val="1"/>
          <w:numId w:val="43"/>
        </w:numPr>
        <w:jc w:val="both"/>
      </w:pPr>
      <w:r>
        <w:t>Age distribution</w:t>
      </w:r>
    </w:p>
    <w:p w:rsidR="00760995" w:rsidRPr="00667EE1" w:rsidRDefault="00667EE1" w:rsidP="007B050D">
      <w:pPr>
        <w:jc w:val="both"/>
      </w:pPr>
      <w:r>
        <w:t>The Data Warehouse is also spatially-enabled, which means that GIS applications are easily supported via geographic “</w:t>
      </w:r>
      <w:proofErr w:type="spellStart"/>
      <w:r>
        <w:t>shapefiles</w:t>
      </w:r>
      <w:proofErr w:type="spellEnd"/>
      <w:r>
        <w:t xml:space="preserve">” and </w:t>
      </w:r>
      <w:r w:rsidR="00E86DBF">
        <w:t xml:space="preserve">spatial </w:t>
      </w:r>
      <w:r>
        <w:t>coordinates</w:t>
      </w:r>
      <w:r w:rsidR="00981330">
        <w:t xml:space="preserve">, from </w:t>
      </w:r>
      <w:r>
        <w:t xml:space="preserve">the census tract </w:t>
      </w:r>
      <w:r w:rsidR="00981330">
        <w:t>level up to national regions</w:t>
      </w:r>
      <w:r w:rsidR="007B050D">
        <w:t>.</w:t>
      </w:r>
    </w:p>
    <w:p w:rsidR="00495762" w:rsidRPr="00495762" w:rsidRDefault="00495762" w:rsidP="000A17F4">
      <w:pPr>
        <w:rPr>
          <w:b/>
        </w:rPr>
      </w:pPr>
    </w:p>
    <w:p w:rsidR="00760995" w:rsidRDefault="00A96E88" w:rsidP="000A17F4">
      <w:pPr>
        <w:rPr>
          <w:b/>
          <w:sz w:val="28"/>
          <w:szCs w:val="28"/>
        </w:rPr>
      </w:pPr>
      <w:r>
        <w:rPr>
          <w:b/>
          <w:sz w:val="28"/>
          <w:szCs w:val="28"/>
        </w:rPr>
        <w:t>Where Do The Data Come From?</w:t>
      </w:r>
    </w:p>
    <w:p w:rsidR="00760995" w:rsidRDefault="00981330" w:rsidP="000A17F4">
      <w:r>
        <w:t>The primary data sources collected in the Warehouse at this time are:</w:t>
      </w:r>
    </w:p>
    <w:p w:rsidR="00981330" w:rsidRDefault="00981330" w:rsidP="00796175">
      <w:pPr>
        <w:pStyle w:val="ListParagraph"/>
        <w:numPr>
          <w:ilvl w:val="0"/>
          <w:numId w:val="46"/>
        </w:numPr>
        <w:spacing w:line="360" w:lineRule="auto"/>
      </w:pPr>
      <w:r>
        <w:t>Medicare Hospital and Renal Cost Reports 2004-2012*</w:t>
      </w:r>
    </w:p>
    <w:p w:rsidR="00D43B0E" w:rsidRDefault="00D43B0E" w:rsidP="00796175">
      <w:pPr>
        <w:pStyle w:val="ListParagraph"/>
        <w:numPr>
          <w:ilvl w:val="0"/>
          <w:numId w:val="46"/>
        </w:numPr>
        <w:spacing w:line="360" w:lineRule="auto"/>
      </w:pPr>
      <w:r>
        <w:t>CMS Dialysis Facility Reports: full statistics set for 2006-2010**</w:t>
      </w:r>
    </w:p>
    <w:p w:rsidR="00D43B0E" w:rsidRDefault="00D43B0E" w:rsidP="00796175">
      <w:pPr>
        <w:pStyle w:val="ListParagraph"/>
        <w:numPr>
          <w:ilvl w:val="0"/>
          <w:numId w:val="46"/>
        </w:numPr>
        <w:spacing w:line="360" w:lineRule="auto"/>
      </w:pPr>
      <w:r>
        <w:t>CMS Dialysis Facility Compare Datasets for 2001-2013</w:t>
      </w:r>
    </w:p>
    <w:p w:rsidR="00D43B0E" w:rsidRDefault="00D43B0E" w:rsidP="00796175">
      <w:pPr>
        <w:pStyle w:val="ListParagraph"/>
        <w:numPr>
          <w:ilvl w:val="0"/>
          <w:numId w:val="46"/>
        </w:numPr>
        <w:spacing w:line="360" w:lineRule="auto"/>
      </w:pPr>
      <w:r>
        <w:t>US Census Bureau 2011 American Community Survey 5-Year Estimates</w:t>
      </w:r>
      <w:r w:rsidR="002A5EA1">
        <w:t>, by tract, county, etc.</w:t>
      </w:r>
    </w:p>
    <w:p w:rsidR="00D43B0E" w:rsidRDefault="00D43B0E" w:rsidP="00796175">
      <w:pPr>
        <w:pStyle w:val="ListParagraph"/>
        <w:numPr>
          <w:ilvl w:val="0"/>
          <w:numId w:val="46"/>
        </w:numPr>
        <w:spacing w:line="360" w:lineRule="auto"/>
      </w:pPr>
      <w:r>
        <w:t xml:space="preserve">US Census Bureau 2010 Census Demographic Profile 1 </w:t>
      </w:r>
      <w:proofErr w:type="spellStart"/>
      <w:r>
        <w:t>Shapefiles</w:t>
      </w:r>
      <w:proofErr w:type="spellEnd"/>
      <w:r w:rsidR="002A5EA1">
        <w:t xml:space="preserve"> (for GIS support)</w:t>
      </w:r>
    </w:p>
    <w:p w:rsidR="00D43B0E" w:rsidRDefault="00D43B0E" w:rsidP="00796175">
      <w:pPr>
        <w:pStyle w:val="ListParagraph"/>
        <w:numPr>
          <w:ilvl w:val="0"/>
          <w:numId w:val="46"/>
        </w:numPr>
        <w:spacing w:line="360" w:lineRule="auto"/>
      </w:pPr>
      <w:r>
        <w:t>LDO/</w:t>
      </w:r>
      <w:r w:rsidR="002A5EA1">
        <w:t>MDO facility listings from the company</w:t>
      </w:r>
      <w:r>
        <w:t xml:space="preserve"> websites, as of March 2013</w:t>
      </w:r>
    </w:p>
    <w:p w:rsidR="00D43B0E" w:rsidRDefault="00D43B0E" w:rsidP="00796175">
      <w:pPr>
        <w:pStyle w:val="ListParagraph"/>
        <w:numPr>
          <w:ilvl w:val="0"/>
          <w:numId w:val="46"/>
        </w:numPr>
        <w:spacing w:line="360" w:lineRule="auto"/>
      </w:pPr>
      <w:r>
        <w:t>Various proprietary mapping tables</w:t>
      </w:r>
    </w:p>
    <w:p w:rsidR="00981330" w:rsidRDefault="00D43B0E" w:rsidP="00D43B0E">
      <w:pPr>
        <w:pStyle w:val="NoSpacing"/>
      </w:pPr>
      <w:r>
        <w:t>* 2011-12 currently for hospitals only</w:t>
      </w:r>
    </w:p>
    <w:p w:rsidR="00D43B0E" w:rsidRDefault="00D43B0E" w:rsidP="00D43B0E">
      <w:pPr>
        <w:pStyle w:val="NoSpacing"/>
      </w:pPr>
      <w:r>
        <w:t>** 2011 data expected in April 2013</w:t>
      </w:r>
    </w:p>
    <w:p w:rsidR="00D43B0E" w:rsidRPr="00495762" w:rsidRDefault="00D43B0E" w:rsidP="00D43B0E">
      <w:pPr>
        <w:pStyle w:val="NoSpacing"/>
      </w:pPr>
    </w:p>
    <w:p w:rsidR="001A7085" w:rsidRPr="001A7085" w:rsidRDefault="001A7085" w:rsidP="000A17F4">
      <w:pPr>
        <w:rPr>
          <w:b/>
        </w:rPr>
      </w:pPr>
    </w:p>
    <w:p w:rsidR="00760995" w:rsidRDefault="001A7085" w:rsidP="000A17F4">
      <w:pPr>
        <w:rPr>
          <w:b/>
          <w:sz w:val="28"/>
          <w:szCs w:val="28"/>
        </w:rPr>
      </w:pPr>
      <w:r>
        <w:rPr>
          <w:b/>
          <w:sz w:val="28"/>
          <w:szCs w:val="28"/>
        </w:rPr>
        <w:t xml:space="preserve">How </w:t>
      </w:r>
      <w:r w:rsidR="00A96E88">
        <w:rPr>
          <w:b/>
          <w:sz w:val="28"/>
          <w:szCs w:val="28"/>
        </w:rPr>
        <w:t xml:space="preserve">Can </w:t>
      </w:r>
      <w:r w:rsidR="002A5EA1">
        <w:rPr>
          <w:b/>
          <w:sz w:val="28"/>
          <w:szCs w:val="28"/>
        </w:rPr>
        <w:t xml:space="preserve">This </w:t>
      </w:r>
      <w:r>
        <w:rPr>
          <w:b/>
          <w:sz w:val="28"/>
          <w:szCs w:val="28"/>
        </w:rPr>
        <w:t>Support My Business</w:t>
      </w:r>
      <w:r w:rsidR="00A96E88">
        <w:rPr>
          <w:b/>
          <w:sz w:val="28"/>
          <w:szCs w:val="28"/>
        </w:rPr>
        <w:t>?</w:t>
      </w:r>
    </w:p>
    <w:p w:rsidR="00760995" w:rsidRDefault="001A7085" w:rsidP="001A7085">
      <w:pPr>
        <w:jc w:val="both"/>
      </w:pPr>
      <w:r>
        <w:t>The integration of all of these data into a single repositor</w:t>
      </w:r>
      <w:r w:rsidR="002A5EA1">
        <w:t xml:space="preserve">y, with the associated industry </w:t>
      </w:r>
      <w:r>
        <w:t>knowledge</w:t>
      </w:r>
      <w:r w:rsidR="002A5EA1">
        <w:t>-</w:t>
      </w:r>
      <w:r>
        <w:t xml:space="preserve"> driven business rules that we apply to linking the data allows for a greatly expanded scope of applications that would not otherwise be feasible. Some examples of actual business problems that we have recently helped to solve with data from this Warehouse include:</w:t>
      </w:r>
    </w:p>
    <w:p w:rsidR="00116F85" w:rsidRDefault="00116F85" w:rsidP="000A17F4">
      <w:pPr>
        <w:rPr>
          <w:b/>
        </w:rPr>
      </w:pPr>
      <w:r w:rsidRPr="00116F85">
        <w:rPr>
          <w:b/>
        </w:rPr>
        <w:t>Market Research</w:t>
      </w:r>
    </w:p>
    <w:p w:rsidR="00314B54" w:rsidRDefault="00116F85" w:rsidP="00314B54">
      <w:pPr>
        <w:pStyle w:val="ListParagraph"/>
        <w:numPr>
          <w:ilvl w:val="0"/>
          <w:numId w:val="48"/>
        </w:numPr>
        <w:rPr>
          <w:i/>
        </w:rPr>
      </w:pPr>
      <w:r>
        <w:rPr>
          <w:i/>
        </w:rPr>
        <w:t>A national industry service client needed to segment the dialysis market and identify potential customers, based on up-to-date firm affiliations</w:t>
      </w:r>
      <w:r w:rsidR="00314B54" w:rsidRPr="00314B54">
        <w:rPr>
          <w:i/>
        </w:rPr>
        <w:t xml:space="preserve"> </w:t>
      </w:r>
    </w:p>
    <w:p w:rsidR="00314B54" w:rsidRPr="00116F85" w:rsidRDefault="00314B54" w:rsidP="00314B54">
      <w:pPr>
        <w:pStyle w:val="ListParagraph"/>
        <w:numPr>
          <w:ilvl w:val="0"/>
          <w:numId w:val="48"/>
        </w:numPr>
        <w:rPr>
          <w:i/>
        </w:rPr>
      </w:pPr>
      <w:r>
        <w:rPr>
          <w:i/>
        </w:rPr>
        <w:lastRenderedPageBreak/>
        <w:t>A drug maker wanted to understand the facility and patient characteristics of dialysis units that were buying a competitor’s drug.</w:t>
      </w:r>
    </w:p>
    <w:p w:rsidR="00116F85" w:rsidRPr="00116F85" w:rsidRDefault="00116F85" w:rsidP="00314B54">
      <w:pPr>
        <w:pStyle w:val="ListParagraph"/>
        <w:rPr>
          <w:b/>
        </w:rPr>
      </w:pPr>
    </w:p>
    <w:p w:rsidR="001A7085" w:rsidRDefault="001A7085" w:rsidP="000A17F4">
      <w:pPr>
        <w:rPr>
          <w:b/>
        </w:rPr>
      </w:pPr>
      <w:r w:rsidRPr="00116F85">
        <w:rPr>
          <w:b/>
        </w:rPr>
        <w:t>Operational Analysis and Benchmarking</w:t>
      </w:r>
    </w:p>
    <w:p w:rsidR="00116F85" w:rsidRDefault="00116F85" w:rsidP="00116F85">
      <w:pPr>
        <w:pStyle w:val="ListParagraph"/>
        <w:numPr>
          <w:ilvl w:val="0"/>
          <w:numId w:val="47"/>
        </w:numPr>
        <w:rPr>
          <w:i/>
        </w:rPr>
      </w:pPr>
      <w:r>
        <w:rPr>
          <w:i/>
        </w:rPr>
        <w:t>A small dialysis organization in the Northeast wanted to compare their clinical staffing mix and ratios to state and national averages for simi</w:t>
      </w:r>
      <w:r w:rsidR="002A5EA1">
        <w:rPr>
          <w:i/>
        </w:rPr>
        <w:t>lar-sized organizations</w:t>
      </w:r>
      <w:r>
        <w:rPr>
          <w:i/>
        </w:rPr>
        <w:t>.</w:t>
      </w:r>
    </w:p>
    <w:p w:rsidR="00116F85" w:rsidRDefault="002A5EA1" w:rsidP="00116F85">
      <w:pPr>
        <w:pStyle w:val="ListParagraph"/>
        <w:numPr>
          <w:ilvl w:val="0"/>
          <w:numId w:val="47"/>
        </w:numPr>
        <w:rPr>
          <w:i/>
        </w:rPr>
      </w:pPr>
      <w:r>
        <w:rPr>
          <w:i/>
        </w:rPr>
        <w:t xml:space="preserve">A small </w:t>
      </w:r>
      <w:r w:rsidR="00116F85">
        <w:rPr>
          <w:i/>
        </w:rPr>
        <w:t xml:space="preserve">dialysis </w:t>
      </w:r>
      <w:r>
        <w:rPr>
          <w:i/>
        </w:rPr>
        <w:t>chain</w:t>
      </w:r>
      <w:r w:rsidR="00116F85">
        <w:rPr>
          <w:i/>
        </w:rPr>
        <w:t xml:space="preserve"> wanted to identify </w:t>
      </w:r>
      <w:r>
        <w:rPr>
          <w:i/>
        </w:rPr>
        <w:t xml:space="preserve">a list of </w:t>
      </w:r>
      <w:r w:rsidR="00116F85">
        <w:rPr>
          <w:i/>
        </w:rPr>
        <w:t xml:space="preserve">non-LDO facilities </w:t>
      </w:r>
      <w:r>
        <w:rPr>
          <w:i/>
        </w:rPr>
        <w:t xml:space="preserve">in California </w:t>
      </w:r>
      <w:r w:rsidR="00116F85">
        <w:rPr>
          <w:i/>
        </w:rPr>
        <w:t>with better staffing ratios a</w:t>
      </w:r>
      <w:r>
        <w:rPr>
          <w:i/>
        </w:rPr>
        <w:t>nd better clinical outcomes than its own.</w:t>
      </w:r>
    </w:p>
    <w:p w:rsidR="00314B54" w:rsidRPr="00116F85" w:rsidRDefault="00314B54" w:rsidP="00116F85">
      <w:pPr>
        <w:pStyle w:val="ListParagraph"/>
        <w:numPr>
          <w:ilvl w:val="0"/>
          <w:numId w:val="47"/>
        </w:numPr>
        <w:rPr>
          <w:i/>
        </w:rPr>
      </w:pPr>
      <w:r>
        <w:rPr>
          <w:i/>
        </w:rPr>
        <w:t>A client with an industry-wide focus wanted to understand how cost savings of switching to less frequently dosed ESAs would affect overall dialysis center efficiency.</w:t>
      </w:r>
    </w:p>
    <w:p w:rsidR="001A7085" w:rsidRDefault="002A5EA1" w:rsidP="000A17F4">
      <w:pPr>
        <w:rPr>
          <w:b/>
        </w:rPr>
      </w:pPr>
      <w:r>
        <w:rPr>
          <w:b/>
        </w:rPr>
        <w:t>Policy and Advocacy</w:t>
      </w:r>
    </w:p>
    <w:p w:rsidR="00116F85" w:rsidRDefault="00314B54" w:rsidP="00314B54">
      <w:pPr>
        <w:pStyle w:val="ListParagraph"/>
        <w:numPr>
          <w:ilvl w:val="0"/>
          <w:numId w:val="49"/>
        </w:numPr>
        <w:rPr>
          <w:i/>
        </w:rPr>
      </w:pPr>
      <w:r w:rsidRPr="00314B54">
        <w:rPr>
          <w:i/>
        </w:rPr>
        <w:t xml:space="preserve">A national advocacy group </w:t>
      </w:r>
      <w:r>
        <w:rPr>
          <w:i/>
        </w:rPr>
        <w:t>wants to understand how the design of the new ESRD Seamless Care Organizations may preclude some dialysis organizations from participating</w:t>
      </w:r>
      <w:r w:rsidR="00617725">
        <w:rPr>
          <w:i/>
        </w:rPr>
        <w:t>, due to geographic definitions and patient minimum census rules</w:t>
      </w:r>
      <w:r>
        <w:rPr>
          <w:i/>
        </w:rPr>
        <w:t>.</w:t>
      </w:r>
    </w:p>
    <w:p w:rsidR="00314B54" w:rsidRPr="00314B54" w:rsidRDefault="00314B54" w:rsidP="00314B54">
      <w:pPr>
        <w:pStyle w:val="ListParagraph"/>
        <w:numPr>
          <w:ilvl w:val="0"/>
          <w:numId w:val="49"/>
        </w:numPr>
        <w:rPr>
          <w:i/>
        </w:rPr>
      </w:pPr>
      <w:r>
        <w:rPr>
          <w:i/>
        </w:rPr>
        <w:t xml:space="preserve">A client with a national customer base wanted to </w:t>
      </w:r>
      <w:r w:rsidR="00617725">
        <w:rPr>
          <w:i/>
        </w:rPr>
        <w:t>analyze the potential effects on patient access to care if dialysis facilities closed due to financial stress.</w:t>
      </w:r>
    </w:p>
    <w:p w:rsidR="001A7085" w:rsidRDefault="001A7085" w:rsidP="000A17F4">
      <w:pPr>
        <w:rPr>
          <w:b/>
        </w:rPr>
      </w:pPr>
      <w:r w:rsidRPr="00116F85">
        <w:rPr>
          <w:b/>
        </w:rPr>
        <w:t>Trend Tracking</w:t>
      </w:r>
    </w:p>
    <w:p w:rsidR="00116F85" w:rsidRDefault="00116F85" w:rsidP="00116F85">
      <w:pPr>
        <w:pStyle w:val="ListParagraph"/>
        <w:numPr>
          <w:ilvl w:val="0"/>
          <w:numId w:val="48"/>
        </w:numPr>
        <w:rPr>
          <w:i/>
        </w:rPr>
      </w:pPr>
      <w:r w:rsidRPr="00116F85">
        <w:rPr>
          <w:i/>
        </w:rPr>
        <w:t xml:space="preserve">A national </w:t>
      </w:r>
      <w:r>
        <w:rPr>
          <w:i/>
        </w:rPr>
        <w:t>as</w:t>
      </w:r>
      <w:r w:rsidR="00314B54">
        <w:rPr>
          <w:i/>
        </w:rPr>
        <w:t>sociation needed to understand industry trends</w:t>
      </w:r>
      <w:r w:rsidR="00617725">
        <w:rPr>
          <w:i/>
        </w:rPr>
        <w:t>, by segment,</w:t>
      </w:r>
      <w:r w:rsidR="00314B54">
        <w:rPr>
          <w:i/>
        </w:rPr>
        <w:t xml:space="preserve"> in ESA utilization over the p</w:t>
      </w:r>
      <w:r w:rsidR="00617725">
        <w:rPr>
          <w:i/>
        </w:rPr>
        <w:t>ast 5 years</w:t>
      </w:r>
      <w:r w:rsidR="00314B54">
        <w:rPr>
          <w:i/>
        </w:rPr>
        <w:t>.</w:t>
      </w:r>
    </w:p>
    <w:p w:rsidR="00EC7F33" w:rsidRDefault="00EC7F33" w:rsidP="00116F85">
      <w:pPr>
        <w:pStyle w:val="ListParagraph"/>
        <w:numPr>
          <w:ilvl w:val="0"/>
          <w:numId w:val="48"/>
        </w:numPr>
        <w:rPr>
          <w:i/>
        </w:rPr>
      </w:pPr>
      <w:r>
        <w:rPr>
          <w:i/>
        </w:rPr>
        <w:t xml:space="preserve">A client wanted to understand how many dialysis facilities had closed between 2007 and 2010, and what </w:t>
      </w:r>
      <w:proofErr w:type="gramStart"/>
      <w:r>
        <w:rPr>
          <w:i/>
        </w:rPr>
        <w:t>were the characteristics of these closed facilities</w:t>
      </w:r>
      <w:proofErr w:type="gramEnd"/>
      <w:r>
        <w:rPr>
          <w:i/>
        </w:rPr>
        <w:t>.</w:t>
      </w:r>
    </w:p>
    <w:p w:rsidR="001A7085" w:rsidRDefault="00A812DE" w:rsidP="000A17F4">
      <w:pPr>
        <w:rPr>
          <w:b/>
        </w:rPr>
      </w:pPr>
      <w:r>
        <w:rPr>
          <w:b/>
        </w:rPr>
        <w:t>Clinical Research</w:t>
      </w:r>
    </w:p>
    <w:p w:rsidR="00314B54" w:rsidRDefault="00314B54" w:rsidP="00314B54">
      <w:pPr>
        <w:pStyle w:val="ListParagraph"/>
        <w:numPr>
          <w:ilvl w:val="0"/>
          <w:numId w:val="48"/>
        </w:numPr>
        <w:rPr>
          <w:i/>
        </w:rPr>
      </w:pPr>
      <w:r w:rsidRPr="00314B54">
        <w:rPr>
          <w:i/>
        </w:rPr>
        <w:t xml:space="preserve">A </w:t>
      </w:r>
      <w:r w:rsidR="00617725">
        <w:rPr>
          <w:i/>
        </w:rPr>
        <w:t xml:space="preserve">researcher studying time to catheter replacement </w:t>
      </w:r>
      <w:r w:rsidR="00EC7F33">
        <w:rPr>
          <w:i/>
        </w:rPr>
        <w:t xml:space="preserve">for patients in New York hospital-based dialysis clinics </w:t>
      </w:r>
      <w:r w:rsidR="00617725">
        <w:rPr>
          <w:i/>
        </w:rPr>
        <w:t xml:space="preserve">wanted to </w:t>
      </w:r>
      <w:r w:rsidR="00EC7F33">
        <w:rPr>
          <w:i/>
        </w:rPr>
        <w:t>understand clinical and demographic characteristics of the facilities being studied.</w:t>
      </w:r>
    </w:p>
    <w:p w:rsidR="00EC7F33" w:rsidRDefault="00EC7F33" w:rsidP="00314B54">
      <w:pPr>
        <w:pStyle w:val="ListParagraph"/>
        <w:numPr>
          <w:ilvl w:val="0"/>
          <w:numId w:val="48"/>
        </w:numPr>
        <w:rPr>
          <w:i/>
        </w:rPr>
      </w:pPr>
      <w:r>
        <w:rPr>
          <w:i/>
        </w:rPr>
        <w:t>Recruiters for a large national study of small dialysis organizations wanted to compare recruited facilities to all similar-sized facilities at time of recruitment and at present.</w:t>
      </w:r>
    </w:p>
    <w:p w:rsidR="00EC7F33" w:rsidRPr="00314B54" w:rsidRDefault="00EC7F33" w:rsidP="00314B54">
      <w:pPr>
        <w:pStyle w:val="ListParagraph"/>
        <w:numPr>
          <w:ilvl w:val="0"/>
          <w:numId w:val="48"/>
        </w:numPr>
        <w:rPr>
          <w:i/>
        </w:rPr>
      </w:pPr>
      <w:r>
        <w:rPr>
          <w:i/>
        </w:rPr>
        <w:t xml:space="preserve">Researchers studying anemia management trends in a national sample of hospital-based centers wanted to compare patient characteristics at the study hospitals to all U.S. dialysis patients </w:t>
      </w:r>
      <w:r w:rsidR="00A812DE">
        <w:rPr>
          <w:i/>
        </w:rPr>
        <w:t xml:space="preserve">routinely </w:t>
      </w:r>
      <w:r>
        <w:rPr>
          <w:i/>
        </w:rPr>
        <w:t>treated at hospitals.</w:t>
      </w:r>
    </w:p>
    <w:p w:rsidR="001A7085" w:rsidRPr="00A812DE" w:rsidRDefault="001A7085" w:rsidP="000A17F4">
      <w:pPr>
        <w:rPr>
          <w:sz w:val="20"/>
          <w:szCs w:val="20"/>
        </w:rPr>
      </w:pPr>
    </w:p>
    <w:p w:rsidR="00A812DE" w:rsidRDefault="00A812DE" w:rsidP="00A812DE">
      <w:pPr>
        <w:rPr>
          <w:b/>
          <w:sz w:val="28"/>
          <w:szCs w:val="28"/>
        </w:rPr>
      </w:pPr>
      <w:r>
        <w:rPr>
          <w:b/>
          <w:sz w:val="28"/>
          <w:szCs w:val="28"/>
        </w:rPr>
        <w:t>How Do I Learn More?</w:t>
      </w:r>
    </w:p>
    <w:p w:rsidR="00A96E88" w:rsidRPr="00A812DE" w:rsidRDefault="00A812DE">
      <w:pPr>
        <w:rPr>
          <w:b/>
          <w:sz w:val="20"/>
          <w:szCs w:val="20"/>
        </w:rPr>
      </w:pPr>
      <w:proofErr w:type="gramStart"/>
      <w:r>
        <w:t>Questions?</w:t>
      </w:r>
      <w:proofErr w:type="gramEnd"/>
      <w:r>
        <w:t xml:space="preserve"> We would be happy to talk directly with you about how the PHA ESRD Data Warehouse can be leveraged to support your business goals. Please see our contact information on the next page.</w:t>
      </w:r>
      <w:r w:rsidR="00A96E88" w:rsidRPr="00A812DE">
        <w:rPr>
          <w:b/>
          <w:sz w:val="20"/>
          <w:szCs w:val="20"/>
        </w:rPr>
        <w:br w:type="page"/>
      </w:r>
    </w:p>
    <w:p w:rsidR="00A96E88" w:rsidRPr="00796175" w:rsidRDefault="00A96E88" w:rsidP="000A17F4">
      <w:pPr>
        <w:rPr>
          <w:b/>
          <w:sz w:val="20"/>
          <w:szCs w:val="20"/>
        </w:rPr>
      </w:pPr>
    </w:p>
    <w:p w:rsidR="00760995" w:rsidRDefault="00A96E88" w:rsidP="000A17F4">
      <w:pPr>
        <w:rPr>
          <w:b/>
          <w:sz w:val="28"/>
          <w:szCs w:val="28"/>
        </w:rPr>
      </w:pPr>
      <w:r>
        <w:rPr>
          <w:b/>
          <w:sz w:val="28"/>
          <w:szCs w:val="28"/>
        </w:rPr>
        <w:t>About Prima Health Analytics</w:t>
      </w:r>
    </w:p>
    <w:p w:rsidR="00760995" w:rsidRPr="00A96E88" w:rsidRDefault="00760995" w:rsidP="00A96E88">
      <w:pPr>
        <w:jc w:val="both"/>
      </w:pPr>
      <w:r w:rsidRPr="00A96E88">
        <w:t>Prim</w:t>
      </w:r>
      <w:r w:rsidR="00A96E88">
        <w:t xml:space="preserve">a Health Analytics, Boston MA, </w:t>
      </w:r>
      <w:r w:rsidRPr="00A96E88">
        <w:t>is a small results-oriented healthcare consulting firm providing research and analysis, economic and financial modeling, project design and direction, database development and academic writing support in the health care field. Since 2009, we have conducted a number of research and data development projects related to chronic diseases, with a primary focus on End-Stage Renal Disease.</w:t>
      </w:r>
    </w:p>
    <w:p w:rsidR="00E86DBF" w:rsidRPr="00A96E88" w:rsidRDefault="00E86DBF" w:rsidP="00A812DE">
      <w:r w:rsidRPr="00A96E88">
        <w:t>Areas of Expertise:</w:t>
      </w:r>
    </w:p>
    <w:p w:rsidR="00E86DBF" w:rsidRPr="00A96E88" w:rsidRDefault="00E86DBF" w:rsidP="00A96E88">
      <w:pPr>
        <w:pStyle w:val="ListParagraph"/>
        <w:numPr>
          <w:ilvl w:val="1"/>
          <w:numId w:val="41"/>
        </w:numPr>
        <w:jc w:val="both"/>
      </w:pPr>
      <w:r w:rsidRPr="00A96E88">
        <w:t>Database and Report Development</w:t>
      </w:r>
    </w:p>
    <w:p w:rsidR="00E86DBF" w:rsidRPr="00A96E88" w:rsidRDefault="00E86DBF" w:rsidP="00A96E88">
      <w:pPr>
        <w:pStyle w:val="ListParagraph"/>
        <w:numPr>
          <w:ilvl w:val="1"/>
          <w:numId w:val="41"/>
        </w:numPr>
        <w:jc w:val="both"/>
      </w:pPr>
      <w:r w:rsidRPr="00A96E88">
        <w:t>Health Economics Outcomes Research (HEOR) and Model Development</w:t>
      </w:r>
    </w:p>
    <w:p w:rsidR="00E86DBF" w:rsidRPr="00A96E88" w:rsidRDefault="00E86DBF" w:rsidP="00A96E88">
      <w:pPr>
        <w:pStyle w:val="ListParagraph"/>
        <w:numPr>
          <w:ilvl w:val="1"/>
          <w:numId w:val="41"/>
        </w:numPr>
        <w:jc w:val="both"/>
      </w:pPr>
      <w:r w:rsidRPr="00A96E88">
        <w:t>Dialysis Industry Analysis</w:t>
      </w:r>
    </w:p>
    <w:p w:rsidR="00E86DBF" w:rsidRDefault="00E86DBF" w:rsidP="00A96E88">
      <w:pPr>
        <w:pStyle w:val="ListParagraph"/>
        <w:numPr>
          <w:ilvl w:val="1"/>
          <w:numId w:val="41"/>
        </w:numPr>
        <w:jc w:val="both"/>
      </w:pPr>
      <w:r w:rsidRPr="00A96E88">
        <w:t>Academic Research in ESRD</w:t>
      </w:r>
    </w:p>
    <w:p w:rsidR="00A96E88" w:rsidRDefault="00A96E88" w:rsidP="00A96E88">
      <w:pPr>
        <w:jc w:val="both"/>
        <w:rPr>
          <w:b/>
        </w:rPr>
      </w:pPr>
    </w:p>
    <w:p w:rsidR="00A96E88" w:rsidRDefault="00A96E88" w:rsidP="00A812DE">
      <w:pPr>
        <w:jc w:val="both"/>
      </w:pPr>
      <w:r w:rsidRPr="00A96E88">
        <w:t>Contact Info:</w:t>
      </w:r>
    </w:p>
    <w:p w:rsidR="00A96E88" w:rsidRDefault="00A96E88" w:rsidP="00A96E88">
      <w:pPr>
        <w:pStyle w:val="NoSpacing"/>
        <w:spacing w:line="276" w:lineRule="auto"/>
        <w:ind w:left="1440"/>
      </w:pPr>
      <w:r>
        <w:t xml:space="preserve">J. </w:t>
      </w:r>
      <w:r w:rsidRPr="00210759">
        <w:t>Mark Stephens</w:t>
      </w:r>
      <w:r>
        <w:t xml:space="preserve">, </w:t>
      </w:r>
      <w:r w:rsidRPr="00210759">
        <w:t>Principal/Owner</w:t>
      </w:r>
    </w:p>
    <w:p w:rsidR="00A96E88" w:rsidRPr="00210759" w:rsidRDefault="00A96E88" w:rsidP="00A96E88">
      <w:pPr>
        <w:pStyle w:val="NoSpacing"/>
        <w:spacing w:line="276" w:lineRule="auto"/>
        <w:ind w:left="1440"/>
      </w:pPr>
      <w:r w:rsidRPr="00210759">
        <w:t>Prima Health Analytics</w:t>
      </w:r>
    </w:p>
    <w:p w:rsidR="00A96E88" w:rsidRPr="00210759" w:rsidRDefault="00A96E88" w:rsidP="00A96E88">
      <w:pPr>
        <w:pStyle w:val="NoSpacing"/>
        <w:spacing w:line="276" w:lineRule="auto"/>
        <w:ind w:left="1440"/>
      </w:pPr>
      <w:r w:rsidRPr="00210759">
        <w:t>49 Bald Eagle Road, Weymouth MA, 02190</w:t>
      </w:r>
    </w:p>
    <w:p w:rsidR="00A96E88" w:rsidRPr="00210759" w:rsidRDefault="00A96E88" w:rsidP="00A96E88">
      <w:pPr>
        <w:pStyle w:val="NoSpacing"/>
        <w:spacing w:line="276" w:lineRule="auto"/>
        <w:ind w:left="1440"/>
      </w:pPr>
      <w:hyperlink r:id="rId10" w:history="1">
        <w:r w:rsidRPr="00220FB6">
          <w:rPr>
            <w:rStyle w:val="Hyperlink"/>
          </w:rPr>
          <w:t>primahealthanalytics@gmail.com</w:t>
        </w:r>
      </w:hyperlink>
    </w:p>
    <w:p w:rsidR="00A96E88" w:rsidRPr="00210759" w:rsidRDefault="00A96E88" w:rsidP="00A96E88">
      <w:pPr>
        <w:pStyle w:val="NoSpacing"/>
        <w:spacing w:line="276" w:lineRule="auto"/>
        <w:ind w:left="1440"/>
      </w:pPr>
      <w:r w:rsidRPr="00210759">
        <w:t>Ph: 781-588-0248</w:t>
      </w:r>
    </w:p>
    <w:p w:rsidR="000A17F4" w:rsidRDefault="00A96E88" w:rsidP="00A96E88">
      <w:pPr>
        <w:pStyle w:val="NoSpacing"/>
        <w:spacing w:line="276" w:lineRule="auto"/>
        <w:ind w:left="1440"/>
      </w:pPr>
      <w:r w:rsidRPr="00210759">
        <w:t>Fax: 781-357-1960</w:t>
      </w:r>
    </w:p>
    <w:sectPr w:rsidR="000A17F4" w:rsidSect="00FE3BBF">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FA2" w:rsidRDefault="002F1FA2" w:rsidP="007D1B9F">
      <w:pPr>
        <w:spacing w:after="0" w:line="240" w:lineRule="auto"/>
      </w:pPr>
      <w:r>
        <w:separator/>
      </w:r>
    </w:p>
  </w:endnote>
  <w:endnote w:type="continuationSeparator" w:id="0">
    <w:p w:rsidR="002F1FA2" w:rsidRDefault="002F1FA2" w:rsidP="007D1B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CDIPP G+ Century">
    <w:altName w:val="Century"/>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5842"/>
      <w:docPartObj>
        <w:docPartGallery w:val="Page Numbers (Bottom of Page)"/>
        <w:docPartUnique/>
      </w:docPartObj>
    </w:sdtPr>
    <w:sdtContent>
      <w:p w:rsidR="00796175" w:rsidRDefault="00796175">
        <w:pPr>
          <w:pStyle w:val="Footer"/>
          <w:jc w:val="center"/>
        </w:pPr>
        <w:fldSimple w:instr=" PAGE   \* MERGEFORMAT ">
          <w:r w:rsidR="00A812DE">
            <w:rPr>
              <w:noProof/>
            </w:rPr>
            <w:t>2</w:t>
          </w:r>
        </w:fldSimple>
      </w:p>
    </w:sdtContent>
  </w:sdt>
  <w:p w:rsidR="00796175" w:rsidRDefault="007961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FA2" w:rsidRDefault="002F1FA2" w:rsidP="007D1B9F">
      <w:pPr>
        <w:spacing w:after="0" w:line="240" w:lineRule="auto"/>
      </w:pPr>
      <w:r>
        <w:separator/>
      </w:r>
    </w:p>
  </w:footnote>
  <w:footnote w:type="continuationSeparator" w:id="0">
    <w:p w:rsidR="002F1FA2" w:rsidRDefault="002F1FA2" w:rsidP="007D1B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175" w:rsidRDefault="00796175">
    <w:pPr>
      <w:pStyle w:val="Header"/>
    </w:pPr>
    <w:r>
      <w:t>Prima Health Analytics</w:t>
    </w:r>
  </w:p>
  <w:p w:rsidR="00796175" w:rsidRDefault="00796175">
    <w:pPr>
      <w:pStyle w:val="Header"/>
    </w:pPr>
    <w:r>
      <w:t>April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76898D"/>
    <w:multiLevelType w:val="hybridMultilevel"/>
    <w:tmpl w:val="836429C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C46DA3"/>
    <w:multiLevelType w:val="hybridMultilevel"/>
    <w:tmpl w:val="8E606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364C0"/>
    <w:multiLevelType w:val="hybridMultilevel"/>
    <w:tmpl w:val="F064C938"/>
    <w:lvl w:ilvl="0" w:tplc="DB8ADE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8C44B6"/>
    <w:multiLevelType w:val="hybridMultilevel"/>
    <w:tmpl w:val="9F90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62159"/>
    <w:multiLevelType w:val="hybridMultilevel"/>
    <w:tmpl w:val="F41E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DF2B3E"/>
    <w:multiLevelType w:val="hybridMultilevel"/>
    <w:tmpl w:val="497A4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17538"/>
    <w:multiLevelType w:val="hybridMultilevel"/>
    <w:tmpl w:val="39A4CDBE"/>
    <w:lvl w:ilvl="0" w:tplc="B5C845E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CFA08BA"/>
    <w:multiLevelType w:val="hybridMultilevel"/>
    <w:tmpl w:val="81ECA292"/>
    <w:lvl w:ilvl="0" w:tplc="523054A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FA008B"/>
    <w:multiLevelType w:val="hybridMultilevel"/>
    <w:tmpl w:val="A022B2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B13311"/>
    <w:multiLevelType w:val="hybridMultilevel"/>
    <w:tmpl w:val="AEC0ACA4"/>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B77938"/>
    <w:multiLevelType w:val="hybridMultilevel"/>
    <w:tmpl w:val="76422C0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070209"/>
    <w:multiLevelType w:val="hybridMultilevel"/>
    <w:tmpl w:val="9270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7B3D13"/>
    <w:multiLevelType w:val="hybridMultilevel"/>
    <w:tmpl w:val="1ADCB06C"/>
    <w:lvl w:ilvl="0" w:tplc="523054A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1016717"/>
    <w:multiLevelType w:val="hybridMultilevel"/>
    <w:tmpl w:val="FC7832C2"/>
    <w:lvl w:ilvl="0" w:tplc="C9C6443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1FC78F8"/>
    <w:multiLevelType w:val="hybridMultilevel"/>
    <w:tmpl w:val="C150CD26"/>
    <w:lvl w:ilvl="0" w:tplc="EAF43B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44B07CD"/>
    <w:multiLevelType w:val="hybridMultilevel"/>
    <w:tmpl w:val="D07A4E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D05C97"/>
    <w:multiLevelType w:val="hybridMultilevel"/>
    <w:tmpl w:val="D7569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5552A8"/>
    <w:multiLevelType w:val="hybridMultilevel"/>
    <w:tmpl w:val="DC24EE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1111A5C"/>
    <w:multiLevelType w:val="hybridMultilevel"/>
    <w:tmpl w:val="DF16CD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913056"/>
    <w:multiLevelType w:val="hybridMultilevel"/>
    <w:tmpl w:val="16228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900FC0"/>
    <w:multiLevelType w:val="hybridMultilevel"/>
    <w:tmpl w:val="F27AB5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8F7A3F"/>
    <w:multiLevelType w:val="hybridMultilevel"/>
    <w:tmpl w:val="0722EC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8E7778"/>
    <w:multiLevelType w:val="hybridMultilevel"/>
    <w:tmpl w:val="497A4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DA25CF"/>
    <w:multiLevelType w:val="hybridMultilevel"/>
    <w:tmpl w:val="5DA2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61240D"/>
    <w:multiLevelType w:val="hybridMultilevel"/>
    <w:tmpl w:val="12B2B8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9E11B9"/>
    <w:multiLevelType w:val="hybridMultilevel"/>
    <w:tmpl w:val="1AACA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89F34E5"/>
    <w:multiLevelType w:val="hybridMultilevel"/>
    <w:tmpl w:val="8266F1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2D6525"/>
    <w:multiLevelType w:val="hybridMultilevel"/>
    <w:tmpl w:val="15944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894DD0"/>
    <w:multiLevelType w:val="hybridMultilevel"/>
    <w:tmpl w:val="AFB09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A90B15"/>
    <w:multiLevelType w:val="hybridMultilevel"/>
    <w:tmpl w:val="B42CAE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2332A63"/>
    <w:multiLevelType w:val="hybridMultilevel"/>
    <w:tmpl w:val="497A4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DD1580"/>
    <w:multiLevelType w:val="hybridMultilevel"/>
    <w:tmpl w:val="66706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F03D48"/>
    <w:multiLevelType w:val="hybridMultilevel"/>
    <w:tmpl w:val="6C2665C0"/>
    <w:lvl w:ilvl="0" w:tplc="523054A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E675009"/>
    <w:multiLevelType w:val="hybridMultilevel"/>
    <w:tmpl w:val="8952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417E76"/>
    <w:multiLevelType w:val="hybridMultilevel"/>
    <w:tmpl w:val="ACD4D8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57C0D80"/>
    <w:multiLevelType w:val="hybridMultilevel"/>
    <w:tmpl w:val="DC24EE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5C57372"/>
    <w:multiLevelType w:val="hybridMultilevel"/>
    <w:tmpl w:val="5F7EDB06"/>
    <w:lvl w:ilvl="0" w:tplc="FA424744">
      <w:start w:val="1"/>
      <w:numFmt w:val="bullet"/>
      <w:lvlText w:val=""/>
      <w:lvlJc w:val="left"/>
      <w:pPr>
        <w:tabs>
          <w:tab w:val="num" w:pos="720"/>
        </w:tabs>
        <w:ind w:left="720" w:hanging="360"/>
      </w:pPr>
      <w:rPr>
        <w:rFonts w:ascii="Wingdings" w:hAnsi="Wingdings" w:hint="default"/>
      </w:rPr>
    </w:lvl>
    <w:lvl w:ilvl="1" w:tplc="5FDE3806">
      <w:start w:val="2191"/>
      <w:numFmt w:val="bullet"/>
      <w:lvlText w:val=""/>
      <w:lvlJc w:val="left"/>
      <w:pPr>
        <w:tabs>
          <w:tab w:val="num" w:pos="1440"/>
        </w:tabs>
        <w:ind w:left="1440" w:hanging="360"/>
      </w:pPr>
      <w:rPr>
        <w:rFonts w:ascii="Wingdings" w:hAnsi="Wingdings" w:hint="default"/>
      </w:rPr>
    </w:lvl>
    <w:lvl w:ilvl="2" w:tplc="8DDEFDA2" w:tentative="1">
      <w:start w:val="1"/>
      <w:numFmt w:val="bullet"/>
      <w:lvlText w:val=""/>
      <w:lvlJc w:val="left"/>
      <w:pPr>
        <w:tabs>
          <w:tab w:val="num" w:pos="2160"/>
        </w:tabs>
        <w:ind w:left="2160" w:hanging="360"/>
      </w:pPr>
      <w:rPr>
        <w:rFonts w:ascii="Wingdings" w:hAnsi="Wingdings" w:hint="default"/>
      </w:rPr>
    </w:lvl>
    <w:lvl w:ilvl="3" w:tplc="DE18C52C" w:tentative="1">
      <w:start w:val="1"/>
      <w:numFmt w:val="bullet"/>
      <w:lvlText w:val=""/>
      <w:lvlJc w:val="left"/>
      <w:pPr>
        <w:tabs>
          <w:tab w:val="num" w:pos="2880"/>
        </w:tabs>
        <w:ind w:left="2880" w:hanging="360"/>
      </w:pPr>
      <w:rPr>
        <w:rFonts w:ascii="Wingdings" w:hAnsi="Wingdings" w:hint="default"/>
      </w:rPr>
    </w:lvl>
    <w:lvl w:ilvl="4" w:tplc="CE485C80" w:tentative="1">
      <w:start w:val="1"/>
      <w:numFmt w:val="bullet"/>
      <w:lvlText w:val=""/>
      <w:lvlJc w:val="left"/>
      <w:pPr>
        <w:tabs>
          <w:tab w:val="num" w:pos="3600"/>
        </w:tabs>
        <w:ind w:left="3600" w:hanging="360"/>
      </w:pPr>
      <w:rPr>
        <w:rFonts w:ascii="Wingdings" w:hAnsi="Wingdings" w:hint="default"/>
      </w:rPr>
    </w:lvl>
    <w:lvl w:ilvl="5" w:tplc="F7146AB4" w:tentative="1">
      <w:start w:val="1"/>
      <w:numFmt w:val="bullet"/>
      <w:lvlText w:val=""/>
      <w:lvlJc w:val="left"/>
      <w:pPr>
        <w:tabs>
          <w:tab w:val="num" w:pos="4320"/>
        </w:tabs>
        <w:ind w:left="4320" w:hanging="360"/>
      </w:pPr>
      <w:rPr>
        <w:rFonts w:ascii="Wingdings" w:hAnsi="Wingdings" w:hint="default"/>
      </w:rPr>
    </w:lvl>
    <w:lvl w:ilvl="6" w:tplc="04A477BA" w:tentative="1">
      <w:start w:val="1"/>
      <w:numFmt w:val="bullet"/>
      <w:lvlText w:val=""/>
      <w:lvlJc w:val="left"/>
      <w:pPr>
        <w:tabs>
          <w:tab w:val="num" w:pos="5040"/>
        </w:tabs>
        <w:ind w:left="5040" w:hanging="360"/>
      </w:pPr>
      <w:rPr>
        <w:rFonts w:ascii="Wingdings" w:hAnsi="Wingdings" w:hint="default"/>
      </w:rPr>
    </w:lvl>
    <w:lvl w:ilvl="7" w:tplc="A05EA99C" w:tentative="1">
      <w:start w:val="1"/>
      <w:numFmt w:val="bullet"/>
      <w:lvlText w:val=""/>
      <w:lvlJc w:val="left"/>
      <w:pPr>
        <w:tabs>
          <w:tab w:val="num" w:pos="5760"/>
        </w:tabs>
        <w:ind w:left="5760" w:hanging="360"/>
      </w:pPr>
      <w:rPr>
        <w:rFonts w:ascii="Wingdings" w:hAnsi="Wingdings" w:hint="default"/>
      </w:rPr>
    </w:lvl>
    <w:lvl w:ilvl="8" w:tplc="310631FC" w:tentative="1">
      <w:start w:val="1"/>
      <w:numFmt w:val="bullet"/>
      <w:lvlText w:val=""/>
      <w:lvlJc w:val="left"/>
      <w:pPr>
        <w:tabs>
          <w:tab w:val="num" w:pos="6480"/>
        </w:tabs>
        <w:ind w:left="6480" w:hanging="360"/>
      </w:pPr>
      <w:rPr>
        <w:rFonts w:ascii="Wingdings" w:hAnsi="Wingdings" w:hint="default"/>
      </w:rPr>
    </w:lvl>
  </w:abstractNum>
  <w:abstractNum w:abstractNumId="37">
    <w:nsid w:val="66F21535"/>
    <w:multiLevelType w:val="hybridMultilevel"/>
    <w:tmpl w:val="CBDE8228"/>
    <w:lvl w:ilvl="0" w:tplc="1B8668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7B73769"/>
    <w:multiLevelType w:val="hybridMultilevel"/>
    <w:tmpl w:val="0E50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994F40"/>
    <w:multiLevelType w:val="hybridMultilevel"/>
    <w:tmpl w:val="497A4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B47E99"/>
    <w:multiLevelType w:val="hybridMultilevel"/>
    <w:tmpl w:val="16228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FD0F97"/>
    <w:multiLevelType w:val="hybridMultilevel"/>
    <w:tmpl w:val="497A4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461103"/>
    <w:multiLevelType w:val="hybridMultilevel"/>
    <w:tmpl w:val="BB2E7910"/>
    <w:lvl w:ilvl="0" w:tplc="C51A0DC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1A16B3C"/>
    <w:multiLevelType w:val="hybridMultilevel"/>
    <w:tmpl w:val="6CCAE1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5A64397"/>
    <w:multiLevelType w:val="hybridMultilevel"/>
    <w:tmpl w:val="9ADEB7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0576BB"/>
    <w:multiLevelType w:val="hybridMultilevel"/>
    <w:tmpl w:val="5EDCBB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5411BF"/>
    <w:multiLevelType w:val="hybridMultilevel"/>
    <w:tmpl w:val="E070B7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B4265B8"/>
    <w:multiLevelType w:val="hybridMultilevel"/>
    <w:tmpl w:val="C9AAFA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C836EAD"/>
    <w:multiLevelType w:val="hybridMultilevel"/>
    <w:tmpl w:val="583C7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8"/>
  </w:num>
  <w:num w:numId="3">
    <w:abstractNumId w:val="0"/>
  </w:num>
  <w:num w:numId="4">
    <w:abstractNumId w:val="11"/>
  </w:num>
  <w:num w:numId="5">
    <w:abstractNumId w:val="32"/>
  </w:num>
  <w:num w:numId="6">
    <w:abstractNumId w:val="12"/>
  </w:num>
  <w:num w:numId="7">
    <w:abstractNumId w:val="7"/>
  </w:num>
  <w:num w:numId="8">
    <w:abstractNumId w:val="23"/>
  </w:num>
  <w:num w:numId="9">
    <w:abstractNumId w:val="3"/>
  </w:num>
  <w:num w:numId="10">
    <w:abstractNumId w:val="16"/>
  </w:num>
  <w:num w:numId="11">
    <w:abstractNumId w:val="31"/>
  </w:num>
  <w:num w:numId="12">
    <w:abstractNumId w:val="25"/>
  </w:num>
  <w:num w:numId="13">
    <w:abstractNumId w:val="37"/>
  </w:num>
  <w:num w:numId="14">
    <w:abstractNumId w:val="4"/>
  </w:num>
  <w:num w:numId="15">
    <w:abstractNumId w:val="34"/>
  </w:num>
  <w:num w:numId="16">
    <w:abstractNumId w:val="2"/>
  </w:num>
  <w:num w:numId="17">
    <w:abstractNumId w:val="14"/>
  </w:num>
  <w:num w:numId="18">
    <w:abstractNumId w:val="47"/>
  </w:num>
  <w:num w:numId="19">
    <w:abstractNumId w:val="6"/>
  </w:num>
  <w:num w:numId="20">
    <w:abstractNumId w:val="13"/>
  </w:num>
  <w:num w:numId="21">
    <w:abstractNumId w:val="43"/>
  </w:num>
  <w:num w:numId="22">
    <w:abstractNumId w:val="19"/>
  </w:num>
  <w:num w:numId="23">
    <w:abstractNumId w:val="40"/>
  </w:num>
  <w:num w:numId="24">
    <w:abstractNumId w:val="27"/>
  </w:num>
  <w:num w:numId="25">
    <w:abstractNumId w:val="22"/>
  </w:num>
  <w:num w:numId="26">
    <w:abstractNumId w:val="41"/>
  </w:num>
  <w:num w:numId="27">
    <w:abstractNumId w:val="5"/>
  </w:num>
  <w:num w:numId="28">
    <w:abstractNumId w:val="39"/>
  </w:num>
  <w:num w:numId="29">
    <w:abstractNumId w:val="1"/>
  </w:num>
  <w:num w:numId="30">
    <w:abstractNumId w:val="30"/>
  </w:num>
  <w:num w:numId="31">
    <w:abstractNumId w:val="33"/>
  </w:num>
  <w:num w:numId="32">
    <w:abstractNumId w:val="42"/>
  </w:num>
  <w:num w:numId="33">
    <w:abstractNumId w:val="20"/>
  </w:num>
  <w:num w:numId="34">
    <w:abstractNumId w:val="15"/>
  </w:num>
  <w:num w:numId="35">
    <w:abstractNumId w:val="35"/>
  </w:num>
  <w:num w:numId="36">
    <w:abstractNumId w:val="48"/>
  </w:num>
  <w:num w:numId="37">
    <w:abstractNumId w:val="17"/>
  </w:num>
  <w:num w:numId="38">
    <w:abstractNumId w:val="21"/>
  </w:num>
  <w:num w:numId="39">
    <w:abstractNumId w:val="36"/>
  </w:num>
  <w:num w:numId="40">
    <w:abstractNumId w:val="8"/>
  </w:num>
  <w:num w:numId="41">
    <w:abstractNumId w:val="9"/>
  </w:num>
  <w:num w:numId="42">
    <w:abstractNumId w:val="28"/>
  </w:num>
  <w:num w:numId="43">
    <w:abstractNumId w:val="10"/>
  </w:num>
  <w:num w:numId="44">
    <w:abstractNumId w:val="38"/>
  </w:num>
  <w:num w:numId="45">
    <w:abstractNumId w:val="45"/>
  </w:num>
  <w:num w:numId="46">
    <w:abstractNumId w:val="46"/>
  </w:num>
  <w:num w:numId="47">
    <w:abstractNumId w:val="24"/>
  </w:num>
  <w:num w:numId="48">
    <w:abstractNumId w:val="26"/>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D1B9F"/>
    <w:rsid w:val="000012FD"/>
    <w:rsid w:val="000042DA"/>
    <w:rsid w:val="00005C24"/>
    <w:rsid w:val="000111F4"/>
    <w:rsid w:val="00016F75"/>
    <w:rsid w:val="00016FDE"/>
    <w:rsid w:val="00017668"/>
    <w:rsid w:val="00032562"/>
    <w:rsid w:val="00033CD7"/>
    <w:rsid w:val="00040ABC"/>
    <w:rsid w:val="000417BE"/>
    <w:rsid w:val="000435FC"/>
    <w:rsid w:val="00052C08"/>
    <w:rsid w:val="00056B5C"/>
    <w:rsid w:val="00066482"/>
    <w:rsid w:val="00074169"/>
    <w:rsid w:val="00080CA2"/>
    <w:rsid w:val="00080FD8"/>
    <w:rsid w:val="00082CAF"/>
    <w:rsid w:val="00087CD7"/>
    <w:rsid w:val="00090008"/>
    <w:rsid w:val="00094B72"/>
    <w:rsid w:val="00096980"/>
    <w:rsid w:val="000A0DC6"/>
    <w:rsid w:val="000A17F4"/>
    <w:rsid w:val="000A1B13"/>
    <w:rsid w:val="000A5B10"/>
    <w:rsid w:val="000C6BA5"/>
    <w:rsid w:val="000C7D2F"/>
    <w:rsid w:val="000D61D8"/>
    <w:rsid w:val="000E21C8"/>
    <w:rsid w:val="000E3E54"/>
    <w:rsid w:val="000F35B3"/>
    <w:rsid w:val="000F4696"/>
    <w:rsid w:val="00100406"/>
    <w:rsid w:val="00103203"/>
    <w:rsid w:val="0011403C"/>
    <w:rsid w:val="00116F85"/>
    <w:rsid w:val="00120460"/>
    <w:rsid w:val="00122F3E"/>
    <w:rsid w:val="001277C8"/>
    <w:rsid w:val="001302F0"/>
    <w:rsid w:val="00131F24"/>
    <w:rsid w:val="00141BAA"/>
    <w:rsid w:val="00160E85"/>
    <w:rsid w:val="0017175A"/>
    <w:rsid w:val="001724A5"/>
    <w:rsid w:val="00174E0E"/>
    <w:rsid w:val="00183DC0"/>
    <w:rsid w:val="00186848"/>
    <w:rsid w:val="00192A74"/>
    <w:rsid w:val="00194ACC"/>
    <w:rsid w:val="001958E2"/>
    <w:rsid w:val="001975D7"/>
    <w:rsid w:val="001A04B5"/>
    <w:rsid w:val="001A203E"/>
    <w:rsid w:val="001A2A42"/>
    <w:rsid w:val="001A55D4"/>
    <w:rsid w:val="001A596C"/>
    <w:rsid w:val="001A7085"/>
    <w:rsid w:val="001C1AF4"/>
    <w:rsid w:val="001C72E7"/>
    <w:rsid w:val="001D31A4"/>
    <w:rsid w:val="001E3216"/>
    <w:rsid w:val="001E3B6D"/>
    <w:rsid w:val="001E48E1"/>
    <w:rsid w:val="001E6782"/>
    <w:rsid w:val="001E690F"/>
    <w:rsid w:val="00201A58"/>
    <w:rsid w:val="002132C9"/>
    <w:rsid w:val="00213E30"/>
    <w:rsid w:val="00221E25"/>
    <w:rsid w:val="00225BB6"/>
    <w:rsid w:val="002300E0"/>
    <w:rsid w:val="002301C6"/>
    <w:rsid w:val="0025090B"/>
    <w:rsid w:val="00260A54"/>
    <w:rsid w:val="00262CCE"/>
    <w:rsid w:val="002749C4"/>
    <w:rsid w:val="0029281F"/>
    <w:rsid w:val="00296800"/>
    <w:rsid w:val="00297307"/>
    <w:rsid w:val="002A19A6"/>
    <w:rsid w:val="002A4AA7"/>
    <w:rsid w:val="002A5EA1"/>
    <w:rsid w:val="002B4CEC"/>
    <w:rsid w:val="002C2FDF"/>
    <w:rsid w:val="002C514C"/>
    <w:rsid w:val="002C69A7"/>
    <w:rsid w:val="002D7FDF"/>
    <w:rsid w:val="002E028D"/>
    <w:rsid w:val="002E3259"/>
    <w:rsid w:val="002E38DC"/>
    <w:rsid w:val="002F0A63"/>
    <w:rsid w:val="002F1FA2"/>
    <w:rsid w:val="002F6417"/>
    <w:rsid w:val="002F6D56"/>
    <w:rsid w:val="003001B5"/>
    <w:rsid w:val="00301FAC"/>
    <w:rsid w:val="00312100"/>
    <w:rsid w:val="00314B54"/>
    <w:rsid w:val="003165DC"/>
    <w:rsid w:val="00321E8B"/>
    <w:rsid w:val="00321F08"/>
    <w:rsid w:val="0032217A"/>
    <w:rsid w:val="00334311"/>
    <w:rsid w:val="00334B65"/>
    <w:rsid w:val="003411AA"/>
    <w:rsid w:val="003433B7"/>
    <w:rsid w:val="003449FB"/>
    <w:rsid w:val="00345DAB"/>
    <w:rsid w:val="003476CE"/>
    <w:rsid w:val="003478E4"/>
    <w:rsid w:val="00357FC5"/>
    <w:rsid w:val="0036247F"/>
    <w:rsid w:val="00373822"/>
    <w:rsid w:val="00374B9A"/>
    <w:rsid w:val="00375412"/>
    <w:rsid w:val="003842F6"/>
    <w:rsid w:val="00391BE9"/>
    <w:rsid w:val="003A446B"/>
    <w:rsid w:val="003B001E"/>
    <w:rsid w:val="003B1ED6"/>
    <w:rsid w:val="003B218A"/>
    <w:rsid w:val="003B4587"/>
    <w:rsid w:val="003B52D6"/>
    <w:rsid w:val="003C5219"/>
    <w:rsid w:val="003D0625"/>
    <w:rsid w:val="003D6696"/>
    <w:rsid w:val="003D6C5B"/>
    <w:rsid w:val="003E4599"/>
    <w:rsid w:val="003E5156"/>
    <w:rsid w:val="003E7EF2"/>
    <w:rsid w:val="003F405C"/>
    <w:rsid w:val="003F4E08"/>
    <w:rsid w:val="003F7404"/>
    <w:rsid w:val="004003F7"/>
    <w:rsid w:val="00401327"/>
    <w:rsid w:val="004015D3"/>
    <w:rsid w:val="00403180"/>
    <w:rsid w:val="0040474A"/>
    <w:rsid w:val="00410EBA"/>
    <w:rsid w:val="00410F54"/>
    <w:rsid w:val="004152C2"/>
    <w:rsid w:val="0041556C"/>
    <w:rsid w:val="00421BFA"/>
    <w:rsid w:val="0042474D"/>
    <w:rsid w:val="004323D9"/>
    <w:rsid w:val="00433E62"/>
    <w:rsid w:val="004407AC"/>
    <w:rsid w:val="0044268F"/>
    <w:rsid w:val="00446B43"/>
    <w:rsid w:val="00447EBA"/>
    <w:rsid w:val="00450D5D"/>
    <w:rsid w:val="00451529"/>
    <w:rsid w:val="00452709"/>
    <w:rsid w:val="00466FB2"/>
    <w:rsid w:val="0047291B"/>
    <w:rsid w:val="00473AC4"/>
    <w:rsid w:val="00480513"/>
    <w:rsid w:val="00484514"/>
    <w:rsid w:val="00486264"/>
    <w:rsid w:val="00487989"/>
    <w:rsid w:val="00493F5A"/>
    <w:rsid w:val="00494ECC"/>
    <w:rsid w:val="00495762"/>
    <w:rsid w:val="004B77C4"/>
    <w:rsid w:val="004B7D86"/>
    <w:rsid w:val="004C002F"/>
    <w:rsid w:val="004C3F9A"/>
    <w:rsid w:val="004C4B2D"/>
    <w:rsid w:val="004C5ED4"/>
    <w:rsid w:val="004C6A45"/>
    <w:rsid w:val="004D3B18"/>
    <w:rsid w:val="004D59E8"/>
    <w:rsid w:val="004D6AD3"/>
    <w:rsid w:val="004D778F"/>
    <w:rsid w:val="004E6FF1"/>
    <w:rsid w:val="004E7094"/>
    <w:rsid w:val="004E79CE"/>
    <w:rsid w:val="004F1486"/>
    <w:rsid w:val="004F220C"/>
    <w:rsid w:val="00520BC3"/>
    <w:rsid w:val="0052107D"/>
    <w:rsid w:val="0052585C"/>
    <w:rsid w:val="0052718C"/>
    <w:rsid w:val="005347BA"/>
    <w:rsid w:val="005347ED"/>
    <w:rsid w:val="00535F47"/>
    <w:rsid w:val="00547492"/>
    <w:rsid w:val="00547934"/>
    <w:rsid w:val="005519BB"/>
    <w:rsid w:val="00553FBC"/>
    <w:rsid w:val="00555EF3"/>
    <w:rsid w:val="00560201"/>
    <w:rsid w:val="005655FB"/>
    <w:rsid w:val="0057024D"/>
    <w:rsid w:val="005753C7"/>
    <w:rsid w:val="00587095"/>
    <w:rsid w:val="0059260E"/>
    <w:rsid w:val="005B0E9C"/>
    <w:rsid w:val="005B37CB"/>
    <w:rsid w:val="005B4520"/>
    <w:rsid w:val="005B62AB"/>
    <w:rsid w:val="005C583C"/>
    <w:rsid w:val="005D00FB"/>
    <w:rsid w:val="005D4170"/>
    <w:rsid w:val="005E1E5F"/>
    <w:rsid w:val="005E4EA2"/>
    <w:rsid w:val="005E7B36"/>
    <w:rsid w:val="005F7B4B"/>
    <w:rsid w:val="00600776"/>
    <w:rsid w:val="006013AA"/>
    <w:rsid w:val="00606F06"/>
    <w:rsid w:val="006108B9"/>
    <w:rsid w:val="006130BB"/>
    <w:rsid w:val="00617725"/>
    <w:rsid w:val="00620742"/>
    <w:rsid w:val="0062100A"/>
    <w:rsid w:val="00625CA3"/>
    <w:rsid w:val="00636175"/>
    <w:rsid w:val="006417AE"/>
    <w:rsid w:val="00642D73"/>
    <w:rsid w:val="0066125B"/>
    <w:rsid w:val="00661F28"/>
    <w:rsid w:val="00663945"/>
    <w:rsid w:val="0066406D"/>
    <w:rsid w:val="00667BD2"/>
    <w:rsid w:val="00667EE1"/>
    <w:rsid w:val="00674D67"/>
    <w:rsid w:val="00677817"/>
    <w:rsid w:val="006851AC"/>
    <w:rsid w:val="00691D42"/>
    <w:rsid w:val="006966DD"/>
    <w:rsid w:val="006A360A"/>
    <w:rsid w:val="006A5CF0"/>
    <w:rsid w:val="006B11D5"/>
    <w:rsid w:val="006B4397"/>
    <w:rsid w:val="006B5E3C"/>
    <w:rsid w:val="006C1874"/>
    <w:rsid w:val="006C303F"/>
    <w:rsid w:val="006C39AE"/>
    <w:rsid w:val="006D038C"/>
    <w:rsid w:val="006D21BA"/>
    <w:rsid w:val="006D4D3E"/>
    <w:rsid w:val="006E42C6"/>
    <w:rsid w:val="006E4361"/>
    <w:rsid w:val="006E59DD"/>
    <w:rsid w:val="006F21F1"/>
    <w:rsid w:val="006F3A38"/>
    <w:rsid w:val="00702429"/>
    <w:rsid w:val="00717E59"/>
    <w:rsid w:val="00720C92"/>
    <w:rsid w:val="0072326D"/>
    <w:rsid w:val="00723C6E"/>
    <w:rsid w:val="00730FF8"/>
    <w:rsid w:val="00734236"/>
    <w:rsid w:val="007414FB"/>
    <w:rsid w:val="0074285E"/>
    <w:rsid w:val="00742DD3"/>
    <w:rsid w:val="0075494D"/>
    <w:rsid w:val="00760995"/>
    <w:rsid w:val="00761CF9"/>
    <w:rsid w:val="0076450B"/>
    <w:rsid w:val="00783B9A"/>
    <w:rsid w:val="007941E6"/>
    <w:rsid w:val="00796175"/>
    <w:rsid w:val="007A368C"/>
    <w:rsid w:val="007A65D9"/>
    <w:rsid w:val="007B015D"/>
    <w:rsid w:val="007B050D"/>
    <w:rsid w:val="007B13F9"/>
    <w:rsid w:val="007B1B5C"/>
    <w:rsid w:val="007B29FA"/>
    <w:rsid w:val="007B40F8"/>
    <w:rsid w:val="007C0E27"/>
    <w:rsid w:val="007C7BE4"/>
    <w:rsid w:val="007C7DF6"/>
    <w:rsid w:val="007D1B9F"/>
    <w:rsid w:val="007D6737"/>
    <w:rsid w:val="007D6CAB"/>
    <w:rsid w:val="007E4FCE"/>
    <w:rsid w:val="007E5684"/>
    <w:rsid w:val="007F13AA"/>
    <w:rsid w:val="007F1F2E"/>
    <w:rsid w:val="007F2B38"/>
    <w:rsid w:val="007F47B0"/>
    <w:rsid w:val="007F48EA"/>
    <w:rsid w:val="008002D1"/>
    <w:rsid w:val="0080175B"/>
    <w:rsid w:val="008069D5"/>
    <w:rsid w:val="008106D6"/>
    <w:rsid w:val="008130DD"/>
    <w:rsid w:val="008136C0"/>
    <w:rsid w:val="0082180B"/>
    <w:rsid w:val="008221C1"/>
    <w:rsid w:val="008232BE"/>
    <w:rsid w:val="008309CC"/>
    <w:rsid w:val="00831403"/>
    <w:rsid w:val="008315C4"/>
    <w:rsid w:val="00834CEE"/>
    <w:rsid w:val="0084086F"/>
    <w:rsid w:val="00842597"/>
    <w:rsid w:val="00842CB2"/>
    <w:rsid w:val="00845065"/>
    <w:rsid w:val="00850A04"/>
    <w:rsid w:val="00852F0E"/>
    <w:rsid w:val="00860087"/>
    <w:rsid w:val="008616D0"/>
    <w:rsid w:val="00862C73"/>
    <w:rsid w:val="008636E8"/>
    <w:rsid w:val="00882565"/>
    <w:rsid w:val="008836CE"/>
    <w:rsid w:val="00884CB0"/>
    <w:rsid w:val="00891821"/>
    <w:rsid w:val="00896290"/>
    <w:rsid w:val="008B5F0D"/>
    <w:rsid w:val="008B6E53"/>
    <w:rsid w:val="008B7C97"/>
    <w:rsid w:val="008D2655"/>
    <w:rsid w:val="008D7EEF"/>
    <w:rsid w:val="008E03C1"/>
    <w:rsid w:val="008E0F00"/>
    <w:rsid w:val="008E422F"/>
    <w:rsid w:val="008E5248"/>
    <w:rsid w:val="008E578A"/>
    <w:rsid w:val="008F6E22"/>
    <w:rsid w:val="0091329D"/>
    <w:rsid w:val="00913951"/>
    <w:rsid w:val="009141AC"/>
    <w:rsid w:val="00921758"/>
    <w:rsid w:val="0092308A"/>
    <w:rsid w:val="009252CC"/>
    <w:rsid w:val="00932A60"/>
    <w:rsid w:val="0094033C"/>
    <w:rsid w:val="00942B7E"/>
    <w:rsid w:val="009439C3"/>
    <w:rsid w:val="00943CB7"/>
    <w:rsid w:val="00950E27"/>
    <w:rsid w:val="00962CF9"/>
    <w:rsid w:val="00967337"/>
    <w:rsid w:val="00967CCA"/>
    <w:rsid w:val="00971154"/>
    <w:rsid w:val="0097293A"/>
    <w:rsid w:val="0097732A"/>
    <w:rsid w:val="009800EB"/>
    <w:rsid w:val="00981330"/>
    <w:rsid w:val="00981A20"/>
    <w:rsid w:val="00981EF0"/>
    <w:rsid w:val="009B149F"/>
    <w:rsid w:val="009B5BEF"/>
    <w:rsid w:val="009B647E"/>
    <w:rsid w:val="009C219A"/>
    <w:rsid w:val="009C3C7F"/>
    <w:rsid w:val="009C558F"/>
    <w:rsid w:val="009C614A"/>
    <w:rsid w:val="009D3CA9"/>
    <w:rsid w:val="009D6F95"/>
    <w:rsid w:val="009E2473"/>
    <w:rsid w:val="009E7EBB"/>
    <w:rsid w:val="009F0678"/>
    <w:rsid w:val="009F3DE9"/>
    <w:rsid w:val="009F7CFA"/>
    <w:rsid w:val="00A0520D"/>
    <w:rsid w:val="00A07726"/>
    <w:rsid w:val="00A1036B"/>
    <w:rsid w:val="00A12FD3"/>
    <w:rsid w:val="00A31081"/>
    <w:rsid w:val="00A330B8"/>
    <w:rsid w:val="00A3596F"/>
    <w:rsid w:val="00A41C4D"/>
    <w:rsid w:val="00A43A0C"/>
    <w:rsid w:val="00A519CC"/>
    <w:rsid w:val="00A654BE"/>
    <w:rsid w:val="00A660AD"/>
    <w:rsid w:val="00A70939"/>
    <w:rsid w:val="00A71136"/>
    <w:rsid w:val="00A75C7E"/>
    <w:rsid w:val="00A77935"/>
    <w:rsid w:val="00A812DE"/>
    <w:rsid w:val="00A855D5"/>
    <w:rsid w:val="00A9261B"/>
    <w:rsid w:val="00A94F9C"/>
    <w:rsid w:val="00A96E88"/>
    <w:rsid w:val="00AA798F"/>
    <w:rsid w:val="00AB083D"/>
    <w:rsid w:val="00AB409A"/>
    <w:rsid w:val="00AB5834"/>
    <w:rsid w:val="00AC33DD"/>
    <w:rsid w:val="00AC3872"/>
    <w:rsid w:val="00AC5D06"/>
    <w:rsid w:val="00AD774C"/>
    <w:rsid w:val="00AD7982"/>
    <w:rsid w:val="00AD7B89"/>
    <w:rsid w:val="00B16353"/>
    <w:rsid w:val="00B1737D"/>
    <w:rsid w:val="00B23AB0"/>
    <w:rsid w:val="00B25573"/>
    <w:rsid w:val="00B260F7"/>
    <w:rsid w:val="00B26CE1"/>
    <w:rsid w:val="00B342B0"/>
    <w:rsid w:val="00B360FD"/>
    <w:rsid w:val="00B3687D"/>
    <w:rsid w:val="00B40B06"/>
    <w:rsid w:val="00B46619"/>
    <w:rsid w:val="00B4794F"/>
    <w:rsid w:val="00B53825"/>
    <w:rsid w:val="00B564CA"/>
    <w:rsid w:val="00B84C2F"/>
    <w:rsid w:val="00B858D8"/>
    <w:rsid w:val="00B91DD0"/>
    <w:rsid w:val="00B92CE4"/>
    <w:rsid w:val="00B932FA"/>
    <w:rsid w:val="00B94023"/>
    <w:rsid w:val="00B96DCD"/>
    <w:rsid w:val="00BA0A50"/>
    <w:rsid w:val="00BA247C"/>
    <w:rsid w:val="00BA3FA2"/>
    <w:rsid w:val="00BA56C0"/>
    <w:rsid w:val="00BA7C7C"/>
    <w:rsid w:val="00BB088D"/>
    <w:rsid w:val="00BB0ED4"/>
    <w:rsid w:val="00BB3B2B"/>
    <w:rsid w:val="00BB722A"/>
    <w:rsid w:val="00BB7490"/>
    <w:rsid w:val="00BC704B"/>
    <w:rsid w:val="00BD7488"/>
    <w:rsid w:val="00BE038A"/>
    <w:rsid w:val="00BF2B16"/>
    <w:rsid w:val="00BF6BCF"/>
    <w:rsid w:val="00C0368E"/>
    <w:rsid w:val="00C12512"/>
    <w:rsid w:val="00C262A5"/>
    <w:rsid w:val="00C26DFD"/>
    <w:rsid w:val="00C330E0"/>
    <w:rsid w:val="00C34F43"/>
    <w:rsid w:val="00C43344"/>
    <w:rsid w:val="00C43DB5"/>
    <w:rsid w:val="00C547CA"/>
    <w:rsid w:val="00C55082"/>
    <w:rsid w:val="00C56595"/>
    <w:rsid w:val="00C72C41"/>
    <w:rsid w:val="00C72D52"/>
    <w:rsid w:val="00C773CB"/>
    <w:rsid w:val="00C96608"/>
    <w:rsid w:val="00CA3E44"/>
    <w:rsid w:val="00CA56AA"/>
    <w:rsid w:val="00CA767D"/>
    <w:rsid w:val="00CB13F5"/>
    <w:rsid w:val="00CB3C4F"/>
    <w:rsid w:val="00CC7D60"/>
    <w:rsid w:val="00CD0CDA"/>
    <w:rsid w:val="00CD3514"/>
    <w:rsid w:val="00CF418E"/>
    <w:rsid w:val="00CF6686"/>
    <w:rsid w:val="00D01E98"/>
    <w:rsid w:val="00D026C8"/>
    <w:rsid w:val="00D07822"/>
    <w:rsid w:val="00D154E1"/>
    <w:rsid w:val="00D15AAA"/>
    <w:rsid w:val="00D217A1"/>
    <w:rsid w:val="00D24298"/>
    <w:rsid w:val="00D32B6F"/>
    <w:rsid w:val="00D34408"/>
    <w:rsid w:val="00D41AF9"/>
    <w:rsid w:val="00D41EB7"/>
    <w:rsid w:val="00D43B0E"/>
    <w:rsid w:val="00D50BB9"/>
    <w:rsid w:val="00D55B11"/>
    <w:rsid w:val="00D565EB"/>
    <w:rsid w:val="00D62EF4"/>
    <w:rsid w:val="00D729EC"/>
    <w:rsid w:val="00D77476"/>
    <w:rsid w:val="00D82014"/>
    <w:rsid w:val="00D877A0"/>
    <w:rsid w:val="00D910F8"/>
    <w:rsid w:val="00D922F5"/>
    <w:rsid w:val="00D94F82"/>
    <w:rsid w:val="00D96252"/>
    <w:rsid w:val="00DA0E91"/>
    <w:rsid w:val="00DA2B02"/>
    <w:rsid w:val="00DA4B4E"/>
    <w:rsid w:val="00DB6385"/>
    <w:rsid w:val="00DB707A"/>
    <w:rsid w:val="00DC01F4"/>
    <w:rsid w:val="00DC5E2D"/>
    <w:rsid w:val="00DD3207"/>
    <w:rsid w:val="00DD3F04"/>
    <w:rsid w:val="00DD6009"/>
    <w:rsid w:val="00DE3BC0"/>
    <w:rsid w:val="00DE6E31"/>
    <w:rsid w:val="00DF2517"/>
    <w:rsid w:val="00DF3269"/>
    <w:rsid w:val="00DF375E"/>
    <w:rsid w:val="00E06A40"/>
    <w:rsid w:val="00E13AE8"/>
    <w:rsid w:val="00E15197"/>
    <w:rsid w:val="00E1599A"/>
    <w:rsid w:val="00E16CBD"/>
    <w:rsid w:val="00E226AF"/>
    <w:rsid w:val="00E341ED"/>
    <w:rsid w:val="00E35237"/>
    <w:rsid w:val="00E36FBF"/>
    <w:rsid w:val="00E408BE"/>
    <w:rsid w:val="00E41948"/>
    <w:rsid w:val="00E458C9"/>
    <w:rsid w:val="00E67B31"/>
    <w:rsid w:val="00E83367"/>
    <w:rsid w:val="00E8409D"/>
    <w:rsid w:val="00E86DBF"/>
    <w:rsid w:val="00E874D4"/>
    <w:rsid w:val="00E946B5"/>
    <w:rsid w:val="00E971E7"/>
    <w:rsid w:val="00EC2162"/>
    <w:rsid w:val="00EC3066"/>
    <w:rsid w:val="00EC3EBF"/>
    <w:rsid w:val="00EC7F33"/>
    <w:rsid w:val="00ED21BD"/>
    <w:rsid w:val="00ED4550"/>
    <w:rsid w:val="00ED4DEA"/>
    <w:rsid w:val="00ED4F71"/>
    <w:rsid w:val="00EF1343"/>
    <w:rsid w:val="00EF6A71"/>
    <w:rsid w:val="00F178B2"/>
    <w:rsid w:val="00F20929"/>
    <w:rsid w:val="00F21281"/>
    <w:rsid w:val="00F24C26"/>
    <w:rsid w:val="00F25DE2"/>
    <w:rsid w:val="00F3313B"/>
    <w:rsid w:val="00F401EB"/>
    <w:rsid w:val="00F409CC"/>
    <w:rsid w:val="00F42239"/>
    <w:rsid w:val="00F4357B"/>
    <w:rsid w:val="00F45742"/>
    <w:rsid w:val="00F53DCD"/>
    <w:rsid w:val="00F5645D"/>
    <w:rsid w:val="00F932CE"/>
    <w:rsid w:val="00F94DF3"/>
    <w:rsid w:val="00F95FA0"/>
    <w:rsid w:val="00FA114E"/>
    <w:rsid w:val="00FA49C1"/>
    <w:rsid w:val="00FA4AF7"/>
    <w:rsid w:val="00FA4D4A"/>
    <w:rsid w:val="00FC7622"/>
    <w:rsid w:val="00FD4256"/>
    <w:rsid w:val="00FD577F"/>
    <w:rsid w:val="00FD675C"/>
    <w:rsid w:val="00FE2934"/>
    <w:rsid w:val="00FE3BBF"/>
    <w:rsid w:val="00FE7CCF"/>
    <w:rsid w:val="00FF6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929"/>
  </w:style>
  <w:style w:type="paragraph" w:styleId="Heading1">
    <w:name w:val="heading 1"/>
    <w:basedOn w:val="Normal"/>
    <w:next w:val="Normal"/>
    <w:link w:val="Heading1Char"/>
    <w:uiPriority w:val="9"/>
    <w:qFormat/>
    <w:rsid w:val="00A359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7A65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A65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65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A65D9"/>
    <w:rPr>
      <w:rFonts w:ascii="Times New Roman" w:eastAsia="Times New Roman" w:hAnsi="Times New Roman" w:cs="Times New Roman"/>
      <w:b/>
      <w:bCs/>
      <w:sz w:val="27"/>
      <w:szCs w:val="27"/>
    </w:rPr>
  </w:style>
  <w:style w:type="paragraph" w:styleId="Header">
    <w:name w:val="header"/>
    <w:basedOn w:val="Normal"/>
    <w:link w:val="HeaderChar"/>
    <w:uiPriority w:val="99"/>
    <w:semiHidden/>
    <w:unhideWhenUsed/>
    <w:rsid w:val="007D1B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1B9F"/>
  </w:style>
  <w:style w:type="paragraph" w:styleId="Footer">
    <w:name w:val="footer"/>
    <w:basedOn w:val="Normal"/>
    <w:link w:val="FooterChar"/>
    <w:uiPriority w:val="99"/>
    <w:unhideWhenUsed/>
    <w:rsid w:val="007D1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B9F"/>
  </w:style>
  <w:style w:type="paragraph" w:styleId="ListParagraph">
    <w:name w:val="List Paragraph"/>
    <w:basedOn w:val="Normal"/>
    <w:uiPriority w:val="34"/>
    <w:qFormat/>
    <w:rsid w:val="007D1B9F"/>
    <w:pPr>
      <w:ind w:left="720"/>
      <w:contextualSpacing/>
    </w:pPr>
  </w:style>
  <w:style w:type="paragraph" w:styleId="BalloonText">
    <w:name w:val="Balloon Text"/>
    <w:basedOn w:val="Normal"/>
    <w:link w:val="BalloonTextChar"/>
    <w:uiPriority w:val="99"/>
    <w:semiHidden/>
    <w:unhideWhenUsed/>
    <w:rsid w:val="007F4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8EA"/>
    <w:rPr>
      <w:rFonts w:ascii="Tahoma" w:hAnsi="Tahoma" w:cs="Tahoma"/>
      <w:sz w:val="16"/>
      <w:szCs w:val="16"/>
    </w:rPr>
  </w:style>
  <w:style w:type="paragraph" w:styleId="Bibliography">
    <w:name w:val="Bibliography"/>
    <w:basedOn w:val="Normal"/>
    <w:next w:val="Normal"/>
    <w:uiPriority w:val="37"/>
    <w:unhideWhenUsed/>
    <w:rsid w:val="007F48EA"/>
    <w:pPr>
      <w:spacing w:after="0" w:line="480" w:lineRule="auto"/>
      <w:ind w:left="720" w:hanging="720"/>
    </w:pPr>
  </w:style>
  <w:style w:type="paragraph" w:customStyle="1" w:styleId="Default">
    <w:name w:val="Default"/>
    <w:rsid w:val="003001B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2">
    <w:name w:val="CM12"/>
    <w:basedOn w:val="Default"/>
    <w:next w:val="Default"/>
    <w:uiPriority w:val="99"/>
    <w:rsid w:val="005F7B4B"/>
    <w:pPr>
      <w:spacing w:line="280" w:lineRule="atLeast"/>
    </w:pPr>
    <w:rPr>
      <w:rFonts w:ascii="New Century Schlbk" w:hAnsi="New Century Schlbk" w:cstheme="minorBidi"/>
      <w:color w:val="auto"/>
    </w:rPr>
  </w:style>
  <w:style w:type="paragraph" w:customStyle="1" w:styleId="CM1">
    <w:name w:val="CM1"/>
    <w:basedOn w:val="Default"/>
    <w:next w:val="Default"/>
    <w:uiPriority w:val="99"/>
    <w:rsid w:val="005F7B4B"/>
    <w:rPr>
      <w:rFonts w:ascii="New Century Schlbk" w:hAnsi="New Century Schlbk" w:cstheme="minorBidi"/>
      <w:color w:val="auto"/>
    </w:rPr>
  </w:style>
  <w:style w:type="paragraph" w:customStyle="1" w:styleId="CM14">
    <w:name w:val="CM14"/>
    <w:basedOn w:val="Default"/>
    <w:next w:val="Default"/>
    <w:uiPriority w:val="99"/>
    <w:rsid w:val="005F7B4B"/>
    <w:pPr>
      <w:spacing w:line="278" w:lineRule="atLeast"/>
    </w:pPr>
    <w:rPr>
      <w:rFonts w:ascii="New Century Schlbk" w:hAnsi="New Century Schlbk" w:cstheme="minorBidi"/>
      <w:color w:val="auto"/>
    </w:rPr>
  </w:style>
  <w:style w:type="paragraph" w:customStyle="1" w:styleId="CM4">
    <w:name w:val="CM4"/>
    <w:basedOn w:val="Default"/>
    <w:next w:val="Default"/>
    <w:uiPriority w:val="99"/>
    <w:rsid w:val="005F7B4B"/>
    <w:rPr>
      <w:rFonts w:ascii="New Century Schlbk" w:hAnsi="New Century Schlbk" w:cstheme="minorBidi"/>
      <w:color w:val="auto"/>
    </w:rPr>
  </w:style>
  <w:style w:type="paragraph" w:customStyle="1" w:styleId="CM5">
    <w:name w:val="CM5"/>
    <w:basedOn w:val="Default"/>
    <w:next w:val="Default"/>
    <w:uiPriority w:val="99"/>
    <w:rsid w:val="004D3B18"/>
    <w:pPr>
      <w:spacing w:line="280" w:lineRule="atLeast"/>
    </w:pPr>
    <w:rPr>
      <w:color w:val="auto"/>
    </w:rPr>
  </w:style>
  <w:style w:type="paragraph" w:customStyle="1" w:styleId="Pa0">
    <w:name w:val="Pa0"/>
    <w:basedOn w:val="Default"/>
    <w:next w:val="Default"/>
    <w:uiPriority w:val="99"/>
    <w:rsid w:val="00E1599A"/>
    <w:pPr>
      <w:spacing w:line="361" w:lineRule="atLeast"/>
    </w:pPr>
    <w:rPr>
      <w:rFonts w:ascii="Myriad Pro Cond" w:hAnsi="Myriad Pro Cond" w:cstheme="minorBidi"/>
      <w:color w:val="auto"/>
    </w:rPr>
  </w:style>
  <w:style w:type="paragraph" w:customStyle="1" w:styleId="Pa3">
    <w:name w:val="Pa3"/>
    <w:basedOn w:val="Default"/>
    <w:next w:val="Default"/>
    <w:uiPriority w:val="99"/>
    <w:rsid w:val="00E1599A"/>
    <w:pPr>
      <w:spacing w:line="281" w:lineRule="atLeast"/>
    </w:pPr>
    <w:rPr>
      <w:rFonts w:ascii="Myriad Pro Cond" w:hAnsi="Myriad Pro Cond" w:cstheme="minorBidi"/>
      <w:color w:val="auto"/>
    </w:rPr>
  </w:style>
  <w:style w:type="paragraph" w:customStyle="1" w:styleId="Pa5">
    <w:name w:val="Pa5"/>
    <w:basedOn w:val="Default"/>
    <w:next w:val="Default"/>
    <w:uiPriority w:val="99"/>
    <w:rsid w:val="00410EBA"/>
    <w:pPr>
      <w:spacing w:line="281" w:lineRule="atLeast"/>
    </w:pPr>
    <w:rPr>
      <w:rFonts w:ascii="Minion Pro" w:hAnsi="Minion Pro" w:cstheme="minorBidi"/>
      <w:color w:val="auto"/>
    </w:rPr>
  </w:style>
  <w:style w:type="paragraph" w:styleId="NormalWeb">
    <w:name w:val="Normal (Web)"/>
    <w:basedOn w:val="Normal"/>
    <w:uiPriority w:val="99"/>
    <w:semiHidden/>
    <w:unhideWhenUsed/>
    <w:rsid w:val="00B17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1737D"/>
  </w:style>
  <w:style w:type="character" w:styleId="Hyperlink">
    <w:name w:val="Hyperlink"/>
    <w:basedOn w:val="DefaultParagraphFont"/>
    <w:uiPriority w:val="99"/>
    <w:unhideWhenUsed/>
    <w:rsid w:val="00F401EB"/>
    <w:rPr>
      <w:color w:val="0000FF" w:themeColor="hyperlink"/>
      <w:u w:val="single"/>
    </w:rPr>
  </w:style>
  <w:style w:type="character" w:styleId="Strong">
    <w:name w:val="Strong"/>
    <w:basedOn w:val="DefaultParagraphFont"/>
    <w:uiPriority w:val="22"/>
    <w:qFormat/>
    <w:rsid w:val="00056B5C"/>
    <w:rPr>
      <w:b/>
      <w:bCs/>
    </w:rPr>
  </w:style>
  <w:style w:type="paragraph" w:styleId="FootnoteText">
    <w:name w:val="footnote text"/>
    <w:basedOn w:val="Normal"/>
    <w:link w:val="FootnoteTextChar"/>
    <w:uiPriority w:val="99"/>
    <w:semiHidden/>
    <w:unhideWhenUsed/>
    <w:rsid w:val="005926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260E"/>
    <w:rPr>
      <w:sz w:val="20"/>
      <w:szCs w:val="20"/>
    </w:rPr>
  </w:style>
  <w:style w:type="character" w:styleId="FootnoteReference">
    <w:name w:val="footnote reference"/>
    <w:basedOn w:val="DefaultParagraphFont"/>
    <w:uiPriority w:val="99"/>
    <w:unhideWhenUsed/>
    <w:rsid w:val="0059260E"/>
    <w:rPr>
      <w:vertAlign w:val="superscript"/>
    </w:rPr>
  </w:style>
  <w:style w:type="character" w:styleId="FollowedHyperlink">
    <w:name w:val="FollowedHyperlink"/>
    <w:basedOn w:val="DefaultParagraphFont"/>
    <w:uiPriority w:val="99"/>
    <w:semiHidden/>
    <w:unhideWhenUsed/>
    <w:rsid w:val="00E13AE8"/>
    <w:rPr>
      <w:color w:val="800080" w:themeColor="followedHyperlink"/>
      <w:u w:val="single"/>
    </w:rPr>
  </w:style>
  <w:style w:type="paragraph" w:customStyle="1" w:styleId="Normal1">
    <w:name w:val="Normal+1"/>
    <w:basedOn w:val="Default"/>
    <w:next w:val="Default"/>
    <w:uiPriority w:val="99"/>
    <w:rsid w:val="0011403C"/>
    <w:rPr>
      <w:rFonts w:ascii="CDIPP G+ Century" w:hAnsi="CDIPP G+ Century" w:cstheme="minorBidi"/>
      <w:color w:val="auto"/>
    </w:rPr>
  </w:style>
  <w:style w:type="paragraph" w:styleId="BodyText">
    <w:name w:val="Body Text"/>
    <w:basedOn w:val="Default"/>
    <w:next w:val="Default"/>
    <w:link w:val="BodyTextChar"/>
    <w:uiPriority w:val="99"/>
    <w:rsid w:val="00A94F9C"/>
    <w:rPr>
      <w:rFonts w:ascii="CDIPP G+ Century" w:hAnsi="CDIPP G+ Century" w:cstheme="minorBidi"/>
      <w:color w:val="auto"/>
    </w:rPr>
  </w:style>
  <w:style w:type="character" w:customStyle="1" w:styleId="BodyTextChar">
    <w:name w:val="Body Text Char"/>
    <w:basedOn w:val="DefaultParagraphFont"/>
    <w:link w:val="BodyText"/>
    <w:uiPriority w:val="99"/>
    <w:rsid w:val="00A94F9C"/>
    <w:rPr>
      <w:rFonts w:ascii="CDIPP G+ Century" w:hAnsi="CDIPP G+ Century"/>
      <w:sz w:val="24"/>
      <w:szCs w:val="24"/>
    </w:rPr>
  </w:style>
  <w:style w:type="character" w:styleId="Emphasis">
    <w:name w:val="Emphasis"/>
    <w:basedOn w:val="DefaultParagraphFont"/>
    <w:qFormat/>
    <w:rsid w:val="00C330E0"/>
    <w:rPr>
      <w:i/>
      <w:iCs/>
    </w:rPr>
  </w:style>
  <w:style w:type="paragraph" w:styleId="NoSpacing">
    <w:name w:val="No Spacing"/>
    <w:uiPriority w:val="1"/>
    <w:qFormat/>
    <w:rsid w:val="000F35B3"/>
    <w:pPr>
      <w:spacing w:after="0" w:line="240" w:lineRule="auto"/>
    </w:pPr>
  </w:style>
  <w:style w:type="table" w:styleId="TableGrid">
    <w:name w:val="Table Grid"/>
    <w:basedOn w:val="TableNormal"/>
    <w:uiPriority w:val="59"/>
    <w:rsid w:val="005D00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080CA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KochevarNormal">
    <w:name w:val="Kochevar Normal"/>
    <w:basedOn w:val="NoSpacing"/>
    <w:link w:val="KochevarNormalChar"/>
    <w:qFormat/>
    <w:rsid w:val="00BB722A"/>
    <w:rPr>
      <w:rFonts w:ascii="Arial" w:hAnsi="Arial" w:cs="Arial"/>
      <w:sz w:val="24"/>
      <w:szCs w:val="24"/>
      <w:lang w:eastAsia="zh-CN"/>
    </w:rPr>
  </w:style>
  <w:style w:type="character" w:customStyle="1" w:styleId="KochevarNormalChar">
    <w:name w:val="Kochevar Normal Char"/>
    <w:basedOn w:val="DefaultParagraphFont"/>
    <w:link w:val="KochevarNormal"/>
    <w:rsid w:val="00BB722A"/>
    <w:rPr>
      <w:rFonts w:ascii="Arial" w:eastAsiaTheme="minorEastAsia" w:hAnsi="Arial" w:cs="Arial"/>
      <w:sz w:val="24"/>
      <w:szCs w:val="24"/>
      <w:lang w:eastAsia="zh-CN"/>
    </w:rPr>
  </w:style>
  <w:style w:type="paragraph" w:customStyle="1" w:styleId="KochevarHeading">
    <w:name w:val="Kochevar Heading"/>
    <w:basedOn w:val="KochevarNormal"/>
    <w:next w:val="KochevarNormal"/>
    <w:link w:val="KochevarHeadingChar"/>
    <w:qFormat/>
    <w:rsid w:val="00BB722A"/>
    <w:pPr>
      <w:spacing w:after="200" w:line="276" w:lineRule="auto"/>
      <w:jc w:val="center"/>
    </w:pPr>
    <w:rPr>
      <w:b/>
    </w:rPr>
  </w:style>
  <w:style w:type="character" w:customStyle="1" w:styleId="KochevarHeadingChar">
    <w:name w:val="Kochevar Heading Char"/>
    <w:basedOn w:val="KochevarNormalChar"/>
    <w:link w:val="KochevarHeading"/>
    <w:rsid w:val="00BB722A"/>
    <w:rPr>
      <w:rFonts w:ascii="Arial" w:eastAsiaTheme="minorEastAsia" w:hAnsi="Arial" w:cs="Arial"/>
      <w:b/>
      <w:sz w:val="24"/>
      <w:szCs w:val="24"/>
      <w:lang w:eastAsia="zh-CN"/>
    </w:rPr>
  </w:style>
  <w:style w:type="paragraph" w:styleId="Subtitle">
    <w:name w:val="Subtitle"/>
    <w:basedOn w:val="Normal"/>
    <w:next w:val="Normal"/>
    <w:link w:val="SubtitleChar"/>
    <w:qFormat/>
    <w:rsid w:val="006F21F1"/>
    <w:pPr>
      <w:spacing w:after="560" w:line="240" w:lineRule="auto"/>
      <w:jc w:val="center"/>
    </w:pPr>
    <w:rPr>
      <w:rFonts w:ascii="Arial" w:eastAsia="MS Mincho" w:hAnsi="Arial" w:cs="Times New Roman"/>
      <w:caps/>
      <w:spacing w:val="20"/>
      <w:sz w:val="18"/>
      <w:szCs w:val="18"/>
      <w:lang w:eastAsia="ja-JP"/>
    </w:rPr>
  </w:style>
  <w:style w:type="character" w:customStyle="1" w:styleId="SubtitleChar">
    <w:name w:val="Subtitle Char"/>
    <w:basedOn w:val="DefaultParagraphFont"/>
    <w:link w:val="Subtitle"/>
    <w:rsid w:val="006F21F1"/>
    <w:rPr>
      <w:rFonts w:ascii="Arial" w:eastAsia="MS Mincho" w:hAnsi="Arial" w:cs="Times New Roman"/>
      <w:caps/>
      <w:spacing w:val="20"/>
      <w:sz w:val="18"/>
      <w:szCs w:val="18"/>
      <w:lang w:eastAsia="ja-JP"/>
    </w:rPr>
  </w:style>
  <w:style w:type="paragraph" w:styleId="IntenseQuote">
    <w:name w:val="Intense Quote"/>
    <w:basedOn w:val="Normal"/>
    <w:next w:val="Normal"/>
    <w:link w:val="IntenseQuoteChar"/>
    <w:qFormat/>
    <w:rsid w:val="006F21F1"/>
    <w:pPr>
      <w:pBdr>
        <w:top w:val="dotted" w:sz="2" w:space="10" w:color="595959"/>
        <w:bottom w:val="dotted" w:sz="2" w:space="4" w:color="595959"/>
      </w:pBdr>
      <w:spacing w:before="160" w:line="240" w:lineRule="auto"/>
      <w:ind w:right="1440"/>
    </w:pPr>
    <w:rPr>
      <w:rFonts w:ascii="Arial" w:eastAsia="MS Mincho" w:hAnsi="Arial" w:cs="Times New Roman"/>
      <w:caps/>
      <w:color w:val="585858"/>
      <w:spacing w:val="5"/>
      <w:sz w:val="20"/>
      <w:szCs w:val="20"/>
      <w:lang w:eastAsia="ja-JP"/>
    </w:rPr>
  </w:style>
  <w:style w:type="character" w:customStyle="1" w:styleId="IntenseQuoteChar">
    <w:name w:val="Intense Quote Char"/>
    <w:basedOn w:val="DefaultParagraphFont"/>
    <w:link w:val="IntenseQuote"/>
    <w:rsid w:val="006F21F1"/>
    <w:rPr>
      <w:rFonts w:ascii="Arial" w:eastAsia="MS Mincho" w:hAnsi="Arial" w:cs="Times New Roman"/>
      <w:caps/>
      <w:color w:val="585858"/>
      <w:spacing w:val="5"/>
      <w:sz w:val="20"/>
      <w:szCs w:val="20"/>
      <w:lang w:eastAsia="ja-JP"/>
    </w:rPr>
  </w:style>
  <w:style w:type="paragraph" w:customStyle="1" w:styleId="Text0">
    <w:name w:val="Text"/>
    <w:basedOn w:val="Normal"/>
    <w:link w:val="TextChar"/>
    <w:rsid w:val="00321F08"/>
    <w:pPr>
      <w:suppressAutoHyphens/>
      <w:spacing w:before="120" w:after="120" w:line="360" w:lineRule="auto"/>
    </w:pPr>
    <w:rPr>
      <w:rFonts w:ascii="Arial" w:eastAsia="Times New Roman" w:hAnsi="Arial" w:cs="Times New Roman"/>
      <w:szCs w:val="20"/>
    </w:rPr>
  </w:style>
  <w:style w:type="character" w:customStyle="1" w:styleId="TextChar">
    <w:name w:val="Text Char"/>
    <w:basedOn w:val="DefaultParagraphFont"/>
    <w:link w:val="Text0"/>
    <w:locked/>
    <w:rsid w:val="00321F08"/>
    <w:rPr>
      <w:rFonts w:ascii="Arial" w:eastAsia="Times New Roman" w:hAnsi="Arial" w:cs="Times New Roman"/>
      <w:szCs w:val="20"/>
    </w:rPr>
  </w:style>
  <w:style w:type="character" w:styleId="CommentReference">
    <w:name w:val="annotation reference"/>
    <w:basedOn w:val="DefaultParagraphFont"/>
    <w:uiPriority w:val="99"/>
    <w:semiHidden/>
    <w:unhideWhenUsed/>
    <w:rsid w:val="0044268F"/>
    <w:rPr>
      <w:sz w:val="16"/>
      <w:szCs w:val="16"/>
    </w:rPr>
  </w:style>
  <w:style w:type="paragraph" w:styleId="CommentText">
    <w:name w:val="annotation text"/>
    <w:basedOn w:val="Normal"/>
    <w:link w:val="CommentTextChar"/>
    <w:uiPriority w:val="99"/>
    <w:semiHidden/>
    <w:unhideWhenUsed/>
    <w:rsid w:val="0044268F"/>
    <w:pPr>
      <w:spacing w:line="240" w:lineRule="auto"/>
    </w:pPr>
    <w:rPr>
      <w:sz w:val="20"/>
      <w:szCs w:val="20"/>
    </w:rPr>
  </w:style>
  <w:style w:type="character" w:customStyle="1" w:styleId="CommentTextChar">
    <w:name w:val="Comment Text Char"/>
    <w:basedOn w:val="DefaultParagraphFont"/>
    <w:link w:val="CommentText"/>
    <w:uiPriority w:val="99"/>
    <w:semiHidden/>
    <w:rsid w:val="0044268F"/>
    <w:rPr>
      <w:sz w:val="20"/>
      <w:szCs w:val="20"/>
    </w:rPr>
  </w:style>
  <w:style w:type="paragraph" w:styleId="CommentSubject">
    <w:name w:val="annotation subject"/>
    <w:basedOn w:val="CommentText"/>
    <w:next w:val="CommentText"/>
    <w:link w:val="CommentSubjectChar"/>
    <w:uiPriority w:val="99"/>
    <w:semiHidden/>
    <w:unhideWhenUsed/>
    <w:rsid w:val="0044268F"/>
    <w:rPr>
      <w:b/>
      <w:bCs/>
    </w:rPr>
  </w:style>
  <w:style w:type="character" w:customStyle="1" w:styleId="CommentSubjectChar">
    <w:name w:val="Comment Subject Char"/>
    <w:basedOn w:val="CommentTextChar"/>
    <w:link w:val="CommentSubject"/>
    <w:uiPriority w:val="99"/>
    <w:semiHidden/>
    <w:rsid w:val="0044268F"/>
    <w:rPr>
      <w:b/>
      <w:bCs/>
      <w:sz w:val="20"/>
      <w:szCs w:val="20"/>
    </w:rPr>
  </w:style>
  <w:style w:type="character" w:customStyle="1" w:styleId="Heading1Char">
    <w:name w:val="Heading 1 Char"/>
    <w:basedOn w:val="DefaultParagraphFont"/>
    <w:link w:val="Heading1"/>
    <w:uiPriority w:val="9"/>
    <w:rsid w:val="00A3596F"/>
    <w:rPr>
      <w:rFonts w:asciiTheme="majorHAnsi" w:eastAsiaTheme="majorEastAsia" w:hAnsiTheme="majorHAnsi" w:cstheme="majorBidi"/>
      <w:b/>
      <w:bCs/>
      <w:color w:val="365F91" w:themeColor="accent1" w:themeShade="BF"/>
      <w:sz w:val="28"/>
      <w:szCs w:val="28"/>
    </w:rPr>
  </w:style>
  <w:style w:type="paragraph" w:styleId="Closing">
    <w:name w:val="Closing"/>
    <w:basedOn w:val="Normal"/>
    <w:link w:val="ClosingChar"/>
    <w:rsid w:val="00451529"/>
    <w:pPr>
      <w:spacing w:after="960" w:line="240" w:lineRule="auto"/>
    </w:pPr>
    <w:rPr>
      <w:rFonts w:ascii="Times New Roman" w:eastAsia="Times New Roman" w:hAnsi="Times New Roman" w:cs="Times New Roman"/>
      <w:szCs w:val="24"/>
    </w:rPr>
  </w:style>
  <w:style w:type="character" w:customStyle="1" w:styleId="ClosingChar">
    <w:name w:val="Closing Char"/>
    <w:basedOn w:val="DefaultParagraphFont"/>
    <w:link w:val="Closing"/>
    <w:rsid w:val="00451529"/>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59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7A65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A65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65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A65D9"/>
    <w:rPr>
      <w:rFonts w:ascii="Times New Roman" w:eastAsia="Times New Roman" w:hAnsi="Times New Roman" w:cs="Times New Roman"/>
      <w:b/>
      <w:bCs/>
      <w:sz w:val="27"/>
      <w:szCs w:val="27"/>
    </w:rPr>
  </w:style>
  <w:style w:type="paragraph" w:styleId="Header">
    <w:name w:val="header"/>
    <w:basedOn w:val="Normal"/>
    <w:link w:val="HeaderChar"/>
    <w:uiPriority w:val="99"/>
    <w:semiHidden/>
    <w:unhideWhenUsed/>
    <w:rsid w:val="007D1B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1B9F"/>
  </w:style>
  <w:style w:type="paragraph" w:styleId="Footer">
    <w:name w:val="footer"/>
    <w:basedOn w:val="Normal"/>
    <w:link w:val="FooterChar"/>
    <w:uiPriority w:val="99"/>
    <w:unhideWhenUsed/>
    <w:rsid w:val="007D1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B9F"/>
  </w:style>
  <w:style w:type="paragraph" w:styleId="ListParagraph">
    <w:name w:val="List Paragraph"/>
    <w:basedOn w:val="Normal"/>
    <w:uiPriority w:val="34"/>
    <w:qFormat/>
    <w:rsid w:val="007D1B9F"/>
    <w:pPr>
      <w:ind w:left="720"/>
      <w:contextualSpacing/>
    </w:pPr>
  </w:style>
  <w:style w:type="paragraph" w:styleId="BalloonText">
    <w:name w:val="Balloon Text"/>
    <w:basedOn w:val="Normal"/>
    <w:link w:val="BalloonTextChar"/>
    <w:uiPriority w:val="99"/>
    <w:semiHidden/>
    <w:unhideWhenUsed/>
    <w:rsid w:val="007F4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8EA"/>
    <w:rPr>
      <w:rFonts w:ascii="Tahoma" w:hAnsi="Tahoma" w:cs="Tahoma"/>
      <w:sz w:val="16"/>
      <w:szCs w:val="16"/>
    </w:rPr>
  </w:style>
  <w:style w:type="paragraph" w:styleId="Bibliography">
    <w:name w:val="Bibliography"/>
    <w:basedOn w:val="Normal"/>
    <w:next w:val="Normal"/>
    <w:uiPriority w:val="37"/>
    <w:unhideWhenUsed/>
    <w:rsid w:val="007F48EA"/>
    <w:pPr>
      <w:spacing w:after="0" w:line="480" w:lineRule="auto"/>
      <w:ind w:left="720" w:hanging="720"/>
    </w:pPr>
  </w:style>
  <w:style w:type="paragraph" w:customStyle="1" w:styleId="Default">
    <w:name w:val="Default"/>
    <w:rsid w:val="003001B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2">
    <w:name w:val="CM12"/>
    <w:basedOn w:val="Default"/>
    <w:next w:val="Default"/>
    <w:uiPriority w:val="99"/>
    <w:rsid w:val="005F7B4B"/>
    <w:pPr>
      <w:spacing w:line="280" w:lineRule="atLeast"/>
    </w:pPr>
    <w:rPr>
      <w:rFonts w:ascii="New Century Schlbk" w:hAnsi="New Century Schlbk" w:cstheme="minorBidi"/>
      <w:color w:val="auto"/>
    </w:rPr>
  </w:style>
  <w:style w:type="paragraph" w:customStyle="1" w:styleId="CM1">
    <w:name w:val="CM1"/>
    <w:basedOn w:val="Default"/>
    <w:next w:val="Default"/>
    <w:uiPriority w:val="99"/>
    <w:rsid w:val="005F7B4B"/>
    <w:rPr>
      <w:rFonts w:ascii="New Century Schlbk" w:hAnsi="New Century Schlbk" w:cstheme="minorBidi"/>
      <w:color w:val="auto"/>
    </w:rPr>
  </w:style>
  <w:style w:type="paragraph" w:customStyle="1" w:styleId="CM14">
    <w:name w:val="CM14"/>
    <w:basedOn w:val="Default"/>
    <w:next w:val="Default"/>
    <w:uiPriority w:val="99"/>
    <w:rsid w:val="005F7B4B"/>
    <w:pPr>
      <w:spacing w:line="278" w:lineRule="atLeast"/>
    </w:pPr>
    <w:rPr>
      <w:rFonts w:ascii="New Century Schlbk" w:hAnsi="New Century Schlbk" w:cstheme="minorBidi"/>
      <w:color w:val="auto"/>
    </w:rPr>
  </w:style>
  <w:style w:type="paragraph" w:customStyle="1" w:styleId="CM4">
    <w:name w:val="CM4"/>
    <w:basedOn w:val="Default"/>
    <w:next w:val="Default"/>
    <w:uiPriority w:val="99"/>
    <w:rsid w:val="005F7B4B"/>
    <w:rPr>
      <w:rFonts w:ascii="New Century Schlbk" w:hAnsi="New Century Schlbk" w:cstheme="minorBidi"/>
      <w:color w:val="auto"/>
    </w:rPr>
  </w:style>
  <w:style w:type="paragraph" w:customStyle="1" w:styleId="CM5">
    <w:name w:val="CM5"/>
    <w:basedOn w:val="Default"/>
    <w:next w:val="Default"/>
    <w:uiPriority w:val="99"/>
    <w:rsid w:val="004D3B18"/>
    <w:pPr>
      <w:spacing w:line="280" w:lineRule="atLeast"/>
    </w:pPr>
    <w:rPr>
      <w:color w:val="auto"/>
    </w:rPr>
  </w:style>
  <w:style w:type="paragraph" w:customStyle="1" w:styleId="Pa0">
    <w:name w:val="Pa0"/>
    <w:basedOn w:val="Default"/>
    <w:next w:val="Default"/>
    <w:uiPriority w:val="99"/>
    <w:rsid w:val="00E1599A"/>
    <w:pPr>
      <w:spacing w:line="361" w:lineRule="atLeast"/>
    </w:pPr>
    <w:rPr>
      <w:rFonts w:ascii="Myriad Pro Cond" w:hAnsi="Myriad Pro Cond" w:cstheme="minorBidi"/>
      <w:color w:val="auto"/>
    </w:rPr>
  </w:style>
  <w:style w:type="paragraph" w:customStyle="1" w:styleId="Pa3">
    <w:name w:val="Pa3"/>
    <w:basedOn w:val="Default"/>
    <w:next w:val="Default"/>
    <w:uiPriority w:val="99"/>
    <w:rsid w:val="00E1599A"/>
    <w:pPr>
      <w:spacing w:line="281" w:lineRule="atLeast"/>
    </w:pPr>
    <w:rPr>
      <w:rFonts w:ascii="Myriad Pro Cond" w:hAnsi="Myriad Pro Cond" w:cstheme="minorBidi"/>
      <w:color w:val="auto"/>
    </w:rPr>
  </w:style>
  <w:style w:type="paragraph" w:customStyle="1" w:styleId="Pa5">
    <w:name w:val="Pa5"/>
    <w:basedOn w:val="Default"/>
    <w:next w:val="Default"/>
    <w:uiPriority w:val="99"/>
    <w:rsid w:val="00410EBA"/>
    <w:pPr>
      <w:spacing w:line="281" w:lineRule="atLeast"/>
    </w:pPr>
    <w:rPr>
      <w:rFonts w:ascii="Minion Pro" w:hAnsi="Minion Pro" w:cstheme="minorBidi"/>
      <w:color w:val="auto"/>
    </w:rPr>
  </w:style>
  <w:style w:type="paragraph" w:styleId="NormalWeb">
    <w:name w:val="Normal (Web)"/>
    <w:basedOn w:val="Normal"/>
    <w:uiPriority w:val="99"/>
    <w:semiHidden/>
    <w:unhideWhenUsed/>
    <w:rsid w:val="00B17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1737D"/>
  </w:style>
  <w:style w:type="character" w:styleId="Hyperlink">
    <w:name w:val="Hyperlink"/>
    <w:basedOn w:val="DefaultParagraphFont"/>
    <w:uiPriority w:val="99"/>
    <w:unhideWhenUsed/>
    <w:rsid w:val="00F401EB"/>
    <w:rPr>
      <w:color w:val="0000FF" w:themeColor="hyperlink"/>
      <w:u w:val="single"/>
    </w:rPr>
  </w:style>
  <w:style w:type="character" w:styleId="Strong">
    <w:name w:val="Strong"/>
    <w:basedOn w:val="DefaultParagraphFont"/>
    <w:uiPriority w:val="22"/>
    <w:qFormat/>
    <w:rsid w:val="00056B5C"/>
    <w:rPr>
      <w:b/>
      <w:bCs/>
    </w:rPr>
  </w:style>
  <w:style w:type="paragraph" w:styleId="FootnoteText">
    <w:name w:val="footnote text"/>
    <w:basedOn w:val="Normal"/>
    <w:link w:val="FootnoteTextChar"/>
    <w:uiPriority w:val="99"/>
    <w:semiHidden/>
    <w:unhideWhenUsed/>
    <w:rsid w:val="005926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260E"/>
    <w:rPr>
      <w:sz w:val="20"/>
      <w:szCs w:val="20"/>
    </w:rPr>
  </w:style>
  <w:style w:type="character" w:styleId="FootnoteReference">
    <w:name w:val="footnote reference"/>
    <w:basedOn w:val="DefaultParagraphFont"/>
    <w:uiPriority w:val="99"/>
    <w:unhideWhenUsed/>
    <w:rsid w:val="0059260E"/>
    <w:rPr>
      <w:vertAlign w:val="superscript"/>
    </w:rPr>
  </w:style>
  <w:style w:type="character" w:styleId="FollowedHyperlink">
    <w:name w:val="FollowedHyperlink"/>
    <w:basedOn w:val="DefaultParagraphFont"/>
    <w:uiPriority w:val="99"/>
    <w:semiHidden/>
    <w:unhideWhenUsed/>
    <w:rsid w:val="00E13AE8"/>
    <w:rPr>
      <w:color w:val="800080" w:themeColor="followedHyperlink"/>
      <w:u w:val="single"/>
    </w:rPr>
  </w:style>
  <w:style w:type="paragraph" w:customStyle="1" w:styleId="Normal1">
    <w:name w:val="Normal+1"/>
    <w:basedOn w:val="Default"/>
    <w:next w:val="Default"/>
    <w:uiPriority w:val="99"/>
    <w:rsid w:val="0011403C"/>
    <w:rPr>
      <w:rFonts w:ascii="CDIPP G+ Century" w:hAnsi="CDIPP G+ Century" w:cstheme="minorBidi"/>
      <w:color w:val="auto"/>
    </w:rPr>
  </w:style>
  <w:style w:type="paragraph" w:styleId="BodyText">
    <w:name w:val="Body Text"/>
    <w:basedOn w:val="Default"/>
    <w:next w:val="Default"/>
    <w:link w:val="BodyTextChar"/>
    <w:uiPriority w:val="99"/>
    <w:rsid w:val="00A94F9C"/>
    <w:rPr>
      <w:rFonts w:ascii="CDIPP G+ Century" w:hAnsi="CDIPP G+ Century" w:cstheme="minorBidi"/>
      <w:color w:val="auto"/>
    </w:rPr>
  </w:style>
  <w:style w:type="character" w:customStyle="1" w:styleId="BodyTextChar">
    <w:name w:val="Body Text Char"/>
    <w:basedOn w:val="DefaultParagraphFont"/>
    <w:link w:val="BodyText"/>
    <w:uiPriority w:val="99"/>
    <w:rsid w:val="00A94F9C"/>
    <w:rPr>
      <w:rFonts w:ascii="CDIPP G+ Century" w:hAnsi="CDIPP G+ Century"/>
      <w:sz w:val="24"/>
      <w:szCs w:val="24"/>
    </w:rPr>
  </w:style>
  <w:style w:type="character" w:styleId="Emphasis">
    <w:name w:val="Emphasis"/>
    <w:basedOn w:val="DefaultParagraphFont"/>
    <w:qFormat/>
    <w:rsid w:val="00C330E0"/>
    <w:rPr>
      <w:i/>
      <w:iCs/>
    </w:rPr>
  </w:style>
  <w:style w:type="paragraph" w:styleId="NoSpacing">
    <w:name w:val="No Spacing"/>
    <w:uiPriority w:val="1"/>
    <w:qFormat/>
    <w:rsid w:val="000F35B3"/>
    <w:pPr>
      <w:spacing w:after="0" w:line="240" w:lineRule="auto"/>
    </w:pPr>
  </w:style>
  <w:style w:type="table" w:styleId="TableGrid">
    <w:name w:val="Table Grid"/>
    <w:basedOn w:val="TableNormal"/>
    <w:uiPriority w:val="59"/>
    <w:rsid w:val="005D00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080CA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KochevarNormal">
    <w:name w:val="Kochevar Normal"/>
    <w:basedOn w:val="NoSpacing"/>
    <w:link w:val="KochevarNormalChar"/>
    <w:qFormat/>
    <w:rsid w:val="00BB722A"/>
    <w:rPr>
      <w:rFonts w:ascii="Arial" w:hAnsi="Arial" w:cs="Arial"/>
      <w:sz w:val="24"/>
      <w:szCs w:val="24"/>
      <w:lang w:eastAsia="zh-CN"/>
    </w:rPr>
  </w:style>
  <w:style w:type="character" w:customStyle="1" w:styleId="KochevarNormalChar">
    <w:name w:val="Kochevar Normal Char"/>
    <w:basedOn w:val="DefaultParagraphFont"/>
    <w:link w:val="KochevarNormal"/>
    <w:rsid w:val="00BB722A"/>
    <w:rPr>
      <w:rFonts w:ascii="Arial" w:eastAsiaTheme="minorEastAsia" w:hAnsi="Arial" w:cs="Arial"/>
      <w:sz w:val="24"/>
      <w:szCs w:val="24"/>
      <w:lang w:eastAsia="zh-CN"/>
    </w:rPr>
  </w:style>
  <w:style w:type="paragraph" w:customStyle="1" w:styleId="KochevarHeading">
    <w:name w:val="Kochevar Heading"/>
    <w:basedOn w:val="KochevarNormal"/>
    <w:next w:val="KochevarNormal"/>
    <w:link w:val="KochevarHeadingChar"/>
    <w:qFormat/>
    <w:rsid w:val="00BB722A"/>
    <w:pPr>
      <w:spacing w:after="200" w:line="276" w:lineRule="auto"/>
      <w:jc w:val="center"/>
    </w:pPr>
    <w:rPr>
      <w:b/>
    </w:rPr>
  </w:style>
  <w:style w:type="character" w:customStyle="1" w:styleId="KochevarHeadingChar">
    <w:name w:val="Kochevar Heading Char"/>
    <w:basedOn w:val="KochevarNormalChar"/>
    <w:link w:val="KochevarHeading"/>
    <w:rsid w:val="00BB722A"/>
    <w:rPr>
      <w:rFonts w:ascii="Arial" w:eastAsiaTheme="minorEastAsia" w:hAnsi="Arial" w:cs="Arial"/>
      <w:b/>
      <w:sz w:val="24"/>
      <w:szCs w:val="24"/>
      <w:lang w:eastAsia="zh-CN"/>
    </w:rPr>
  </w:style>
  <w:style w:type="paragraph" w:styleId="Subtitle">
    <w:name w:val="Subtitle"/>
    <w:basedOn w:val="Normal"/>
    <w:next w:val="Normal"/>
    <w:link w:val="SubtitleChar"/>
    <w:qFormat/>
    <w:rsid w:val="006F21F1"/>
    <w:pPr>
      <w:spacing w:after="560" w:line="240" w:lineRule="auto"/>
      <w:jc w:val="center"/>
    </w:pPr>
    <w:rPr>
      <w:rFonts w:ascii="Arial" w:eastAsia="MS Mincho" w:hAnsi="Arial" w:cs="Times New Roman"/>
      <w:caps/>
      <w:spacing w:val="20"/>
      <w:sz w:val="18"/>
      <w:szCs w:val="18"/>
      <w:lang w:eastAsia="ja-JP"/>
    </w:rPr>
  </w:style>
  <w:style w:type="character" w:customStyle="1" w:styleId="SubtitleChar">
    <w:name w:val="Subtitle Char"/>
    <w:basedOn w:val="DefaultParagraphFont"/>
    <w:link w:val="Subtitle"/>
    <w:rsid w:val="006F21F1"/>
    <w:rPr>
      <w:rFonts w:ascii="Arial" w:eastAsia="MS Mincho" w:hAnsi="Arial" w:cs="Times New Roman"/>
      <w:caps/>
      <w:spacing w:val="20"/>
      <w:sz w:val="18"/>
      <w:szCs w:val="18"/>
      <w:lang w:eastAsia="ja-JP"/>
    </w:rPr>
  </w:style>
  <w:style w:type="paragraph" w:styleId="IntenseQuote">
    <w:name w:val="Intense Quote"/>
    <w:basedOn w:val="Normal"/>
    <w:next w:val="Normal"/>
    <w:link w:val="IntenseQuoteChar"/>
    <w:qFormat/>
    <w:rsid w:val="006F21F1"/>
    <w:pPr>
      <w:pBdr>
        <w:top w:val="dotted" w:sz="2" w:space="10" w:color="595959"/>
        <w:bottom w:val="dotted" w:sz="2" w:space="4" w:color="595959"/>
      </w:pBdr>
      <w:spacing w:before="160" w:line="240" w:lineRule="auto"/>
      <w:ind w:right="1440"/>
    </w:pPr>
    <w:rPr>
      <w:rFonts w:ascii="Arial" w:eastAsia="MS Mincho" w:hAnsi="Arial" w:cs="Times New Roman"/>
      <w:caps/>
      <w:color w:val="585858"/>
      <w:spacing w:val="5"/>
      <w:sz w:val="20"/>
      <w:szCs w:val="20"/>
      <w:lang w:eastAsia="ja-JP"/>
    </w:rPr>
  </w:style>
  <w:style w:type="character" w:customStyle="1" w:styleId="IntenseQuoteChar">
    <w:name w:val="Intense Quote Char"/>
    <w:basedOn w:val="DefaultParagraphFont"/>
    <w:link w:val="IntenseQuote"/>
    <w:rsid w:val="006F21F1"/>
    <w:rPr>
      <w:rFonts w:ascii="Arial" w:eastAsia="MS Mincho" w:hAnsi="Arial" w:cs="Times New Roman"/>
      <w:caps/>
      <w:color w:val="585858"/>
      <w:spacing w:val="5"/>
      <w:sz w:val="20"/>
      <w:szCs w:val="20"/>
      <w:lang w:eastAsia="ja-JP"/>
    </w:rPr>
  </w:style>
  <w:style w:type="paragraph" w:customStyle="1" w:styleId="Text0">
    <w:name w:val="Text"/>
    <w:basedOn w:val="Normal"/>
    <w:link w:val="TextChar"/>
    <w:rsid w:val="00321F08"/>
    <w:pPr>
      <w:suppressAutoHyphens/>
      <w:spacing w:before="120" w:after="120" w:line="360" w:lineRule="auto"/>
    </w:pPr>
    <w:rPr>
      <w:rFonts w:ascii="Arial" w:eastAsia="Times New Roman" w:hAnsi="Arial" w:cs="Times New Roman"/>
      <w:szCs w:val="20"/>
    </w:rPr>
  </w:style>
  <w:style w:type="character" w:customStyle="1" w:styleId="TextChar">
    <w:name w:val="Text Char"/>
    <w:basedOn w:val="DefaultParagraphFont"/>
    <w:link w:val="Text0"/>
    <w:locked/>
    <w:rsid w:val="00321F08"/>
    <w:rPr>
      <w:rFonts w:ascii="Arial" w:eastAsia="Times New Roman" w:hAnsi="Arial" w:cs="Times New Roman"/>
      <w:szCs w:val="20"/>
    </w:rPr>
  </w:style>
  <w:style w:type="character" w:styleId="CommentReference">
    <w:name w:val="annotation reference"/>
    <w:basedOn w:val="DefaultParagraphFont"/>
    <w:uiPriority w:val="99"/>
    <w:semiHidden/>
    <w:unhideWhenUsed/>
    <w:rsid w:val="0044268F"/>
    <w:rPr>
      <w:sz w:val="16"/>
      <w:szCs w:val="16"/>
    </w:rPr>
  </w:style>
  <w:style w:type="paragraph" w:styleId="CommentText">
    <w:name w:val="annotation text"/>
    <w:basedOn w:val="Normal"/>
    <w:link w:val="CommentTextChar"/>
    <w:uiPriority w:val="99"/>
    <w:semiHidden/>
    <w:unhideWhenUsed/>
    <w:rsid w:val="0044268F"/>
    <w:pPr>
      <w:spacing w:line="240" w:lineRule="auto"/>
    </w:pPr>
    <w:rPr>
      <w:sz w:val="20"/>
      <w:szCs w:val="20"/>
    </w:rPr>
  </w:style>
  <w:style w:type="character" w:customStyle="1" w:styleId="CommentTextChar">
    <w:name w:val="Comment Text Char"/>
    <w:basedOn w:val="DefaultParagraphFont"/>
    <w:link w:val="CommentText"/>
    <w:uiPriority w:val="99"/>
    <w:semiHidden/>
    <w:rsid w:val="0044268F"/>
    <w:rPr>
      <w:sz w:val="20"/>
      <w:szCs w:val="20"/>
    </w:rPr>
  </w:style>
  <w:style w:type="paragraph" w:styleId="CommentSubject">
    <w:name w:val="annotation subject"/>
    <w:basedOn w:val="CommentText"/>
    <w:next w:val="CommentText"/>
    <w:link w:val="CommentSubjectChar"/>
    <w:uiPriority w:val="99"/>
    <w:semiHidden/>
    <w:unhideWhenUsed/>
    <w:rsid w:val="0044268F"/>
    <w:rPr>
      <w:b/>
      <w:bCs/>
    </w:rPr>
  </w:style>
  <w:style w:type="character" w:customStyle="1" w:styleId="CommentSubjectChar">
    <w:name w:val="Comment Subject Char"/>
    <w:basedOn w:val="CommentTextChar"/>
    <w:link w:val="CommentSubject"/>
    <w:uiPriority w:val="99"/>
    <w:semiHidden/>
    <w:rsid w:val="0044268F"/>
    <w:rPr>
      <w:b/>
      <w:bCs/>
      <w:sz w:val="20"/>
      <w:szCs w:val="20"/>
    </w:rPr>
  </w:style>
  <w:style w:type="character" w:customStyle="1" w:styleId="Heading1Char">
    <w:name w:val="Heading 1 Char"/>
    <w:basedOn w:val="DefaultParagraphFont"/>
    <w:link w:val="Heading1"/>
    <w:uiPriority w:val="9"/>
    <w:rsid w:val="00A359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38771856">
      <w:bodyDiv w:val="1"/>
      <w:marLeft w:val="0"/>
      <w:marRight w:val="0"/>
      <w:marTop w:val="0"/>
      <w:marBottom w:val="0"/>
      <w:divBdr>
        <w:top w:val="none" w:sz="0" w:space="0" w:color="auto"/>
        <w:left w:val="none" w:sz="0" w:space="0" w:color="auto"/>
        <w:bottom w:val="none" w:sz="0" w:space="0" w:color="auto"/>
        <w:right w:val="none" w:sz="0" w:space="0" w:color="auto"/>
      </w:divBdr>
    </w:div>
    <w:div w:id="166334789">
      <w:bodyDiv w:val="1"/>
      <w:marLeft w:val="0"/>
      <w:marRight w:val="0"/>
      <w:marTop w:val="0"/>
      <w:marBottom w:val="0"/>
      <w:divBdr>
        <w:top w:val="none" w:sz="0" w:space="0" w:color="auto"/>
        <w:left w:val="none" w:sz="0" w:space="0" w:color="auto"/>
        <w:bottom w:val="none" w:sz="0" w:space="0" w:color="auto"/>
        <w:right w:val="none" w:sz="0" w:space="0" w:color="auto"/>
      </w:divBdr>
    </w:div>
    <w:div w:id="190922235">
      <w:bodyDiv w:val="1"/>
      <w:marLeft w:val="0"/>
      <w:marRight w:val="0"/>
      <w:marTop w:val="0"/>
      <w:marBottom w:val="0"/>
      <w:divBdr>
        <w:top w:val="none" w:sz="0" w:space="0" w:color="auto"/>
        <w:left w:val="none" w:sz="0" w:space="0" w:color="auto"/>
        <w:bottom w:val="none" w:sz="0" w:space="0" w:color="auto"/>
        <w:right w:val="none" w:sz="0" w:space="0" w:color="auto"/>
      </w:divBdr>
    </w:div>
    <w:div w:id="236405047">
      <w:bodyDiv w:val="1"/>
      <w:marLeft w:val="0"/>
      <w:marRight w:val="0"/>
      <w:marTop w:val="0"/>
      <w:marBottom w:val="0"/>
      <w:divBdr>
        <w:top w:val="none" w:sz="0" w:space="0" w:color="auto"/>
        <w:left w:val="none" w:sz="0" w:space="0" w:color="auto"/>
        <w:bottom w:val="none" w:sz="0" w:space="0" w:color="auto"/>
        <w:right w:val="none" w:sz="0" w:space="0" w:color="auto"/>
      </w:divBdr>
    </w:div>
    <w:div w:id="266157959">
      <w:bodyDiv w:val="1"/>
      <w:marLeft w:val="0"/>
      <w:marRight w:val="0"/>
      <w:marTop w:val="0"/>
      <w:marBottom w:val="0"/>
      <w:divBdr>
        <w:top w:val="none" w:sz="0" w:space="0" w:color="auto"/>
        <w:left w:val="none" w:sz="0" w:space="0" w:color="auto"/>
        <w:bottom w:val="none" w:sz="0" w:space="0" w:color="auto"/>
        <w:right w:val="none" w:sz="0" w:space="0" w:color="auto"/>
      </w:divBdr>
    </w:div>
    <w:div w:id="277765497">
      <w:bodyDiv w:val="1"/>
      <w:marLeft w:val="0"/>
      <w:marRight w:val="0"/>
      <w:marTop w:val="0"/>
      <w:marBottom w:val="0"/>
      <w:divBdr>
        <w:top w:val="none" w:sz="0" w:space="0" w:color="auto"/>
        <w:left w:val="none" w:sz="0" w:space="0" w:color="auto"/>
        <w:bottom w:val="none" w:sz="0" w:space="0" w:color="auto"/>
        <w:right w:val="none" w:sz="0" w:space="0" w:color="auto"/>
      </w:divBdr>
    </w:div>
    <w:div w:id="301620886">
      <w:bodyDiv w:val="1"/>
      <w:marLeft w:val="0"/>
      <w:marRight w:val="0"/>
      <w:marTop w:val="0"/>
      <w:marBottom w:val="0"/>
      <w:divBdr>
        <w:top w:val="none" w:sz="0" w:space="0" w:color="auto"/>
        <w:left w:val="none" w:sz="0" w:space="0" w:color="auto"/>
        <w:bottom w:val="none" w:sz="0" w:space="0" w:color="auto"/>
        <w:right w:val="none" w:sz="0" w:space="0" w:color="auto"/>
      </w:divBdr>
    </w:div>
    <w:div w:id="329018809">
      <w:bodyDiv w:val="1"/>
      <w:marLeft w:val="0"/>
      <w:marRight w:val="0"/>
      <w:marTop w:val="0"/>
      <w:marBottom w:val="0"/>
      <w:divBdr>
        <w:top w:val="none" w:sz="0" w:space="0" w:color="auto"/>
        <w:left w:val="none" w:sz="0" w:space="0" w:color="auto"/>
        <w:bottom w:val="none" w:sz="0" w:space="0" w:color="auto"/>
        <w:right w:val="none" w:sz="0" w:space="0" w:color="auto"/>
      </w:divBdr>
    </w:div>
    <w:div w:id="362831178">
      <w:bodyDiv w:val="1"/>
      <w:marLeft w:val="0"/>
      <w:marRight w:val="0"/>
      <w:marTop w:val="0"/>
      <w:marBottom w:val="0"/>
      <w:divBdr>
        <w:top w:val="none" w:sz="0" w:space="0" w:color="auto"/>
        <w:left w:val="none" w:sz="0" w:space="0" w:color="auto"/>
        <w:bottom w:val="none" w:sz="0" w:space="0" w:color="auto"/>
        <w:right w:val="none" w:sz="0" w:space="0" w:color="auto"/>
      </w:divBdr>
    </w:div>
    <w:div w:id="382951823">
      <w:bodyDiv w:val="1"/>
      <w:marLeft w:val="0"/>
      <w:marRight w:val="0"/>
      <w:marTop w:val="0"/>
      <w:marBottom w:val="0"/>
      <w:divBdr>
        <w:top w:val="none" w:sz="0" w:space="0" w:color="auto"/>
        <w:left w:val="none" w:sz="0" w:space="0" w:color="auto"/>
        <w:bottom w:val="none" w:sz="0" w:space="0" w:color="auto"/>
        <w:right w:val="none" w:sz="0" w:space="0" w:color="auto"/>
      </w:divBdr>
    </w:div>
    <w:div w:id="387264780">
      <w:bodyDiv w:val="1"/>
      <w:marLeft w:val="0"/>
      <w:marRight w:val="0"/>
      <w:marTop w:val="0"/>
      <w:marBottom w:val="0"/>
      <w:divBdr>
        <w:top w:val="none" w:sz="0" w:space="0" w:color="auto"/>
        <w:left w:val="none" w:sz="0" w:space="0" w:color="auto"/>
        <w:bottom w:val="none" w:sz="0" w:space="0" w:color="auto"/>
        <w:right w:val="none" w:sz="0" w:space="0" w:color="auto"/>
      </w:divBdr>
    </w:div>
    <w:div w:id="420562959">
      <w:bodyDiv w:val="1"/>
      <w:marLeft w:val="0"/>
      <w:marRight w:val="0"/>
      <w:marTop w:val="0"/>
      <w:marBottom w:val="0"/>
      <w:divBdr>
        <w:top w:val="none" w:sz="0" w:space="0" w:color="auto"/>
        <w:left w:val="none" w:sz="0" w:space="0" w:color="auto"/>
        <w:bottom w:val="none" w:sz="0" w:space="0" w:color="auto"/>
        <w:right w:val="none" w:sz="0" w:space="0" w:color="auto"/>
      </w:divBdr>
    </w:div>
    <w:div w:id="484124623">
      <w:bodyDiv w:val="1"/>
      <w:marLeft w:val="0"/>
      <w:marRight w:val="0"/>
      <w:marTop w:val="0"/>
      <w:marBottom w:val="0"/>
      <w:divBdr>
        <w:top w:val="none" w:sz="0" w:space="0" w:color="auto"/>
        <w:left w:val="none" w:sz="0" w:space="0" w:color="auto"/>
        <w:bottom w:val="none" w:sz="0" w:space="0" w:color="auto"/>
        <w:right w:val="none" w:sz="0" w:space="0" w:color="auto"/>
      </w:divBdr>
    </w:div>
    <w:div w:id="527986862">
      <w:bodyDiv w:val="1"/>
      <w:marLeft w:val="0"/>
      <w:marRight w:val="0"/>
      <w:marTop w:val="0"/>
      <w:marBottom w:val="0"/>
      <w:divBdr>
        <w:top w:val="none" w:sz="0" w:space="0" w:color="auto"/>
        <w:left w:val="none" w:sz="0" w:space="0" w:color="auto"/>
        <w:bottom w:val="none" w:sz="0" w:space="0" w:color="auto"/>
        <w:right w:val="none" w:sz="0" w:space="0" w:color="auto"/>
      </w:divBdr>
    </w:div>
    <w:div w:id="544293770">
      <w:bodyDiv w:val="1"/>
      <w:marLeft w:val="0"/>
      <w:marRight w:val="0"/>
      <w:marTop w:val="0"/>
      <w:marBottom w:val="0"/>
      <w:divBdr>
        <w:top w:val="none" w:sz="0" w:space="0" w:color="auto"/>
        <w:left w:val="none" w:sz="0" w:space="0" w:color="auto"/>
        <w:bottom w:val="none" w:sz="0" w:space="0" w:color="auto"/>
        <w:right w:val="none" w:sz="0" w:space="0" w:color="auto"/>
      </w:divBdr>
    </w:div>
    <w:div w:id="578632794">
      <w:bodyDiv w:val="1"/>
      <w:marLeft w:val="0"/>
      <w:marRight w:val="0"/>
      <w:marTop w:val="0"/>
      <w:marBottom w:val="0"/>
      <w:divBdr>
        <w:top w:val="none" w:sz="0" w:space="0" w:color="auto"/>
        <w:left w:val="none" w:sz="0" w:space="0" w:color="auto"/>
        <w:bottom w:val="none" w:sz="0" w:space="0" w:color="auto"/>
        <w:right w:val="none" w:sz="0" w:space="0" w:color="auto"/>
      </w:divBdr>
    </w:div>
    <w:div w:id="583757914">
      <w:bodyDiv w:val="1"/>
      <w:marLeft w:val="0"/>
      <w:marRight w:val="0"/>
      <w:marTop w:val="0"/>
      <w:marBottom w:val="0"/>
      <w:divBdr>
        <w:top w:val="none" w:sz="0" w:space="0" w:color="auto"/>
        <w:left w:val="none" w:sz="0" w:space="0" w:color="auto"/>
        <w:bottom w:val="none" w:sz="0" w:space="0" w:color="auto"/>
        <w:right w:val="none" w:sz="0" w:space="0" w:color="auto"/>
      </w:divBdr>
    </w:div>
    <w:div w:id="603346501">
      <w:bodyDiv w:val="1"/>
      <w:marLeft w:val="0"/>
      <w:marRight w:val="0"/>
      <w:marTop w:val="0"/>
      <w:marBottom w:val="0"/>
      <w:divBdr>
        <w:top w:val="none" w:sz="0" w:space="0" w:color="auto"/>
        <w:left w:val="none" w:sz="0" w:space="0" w:color="auto"/>
        <w:bottom w:val="none" w:sz="0" w:space="0" w:color="auto"/>
        <w:right w:val="none" w:sz="0" w:space="0" w:color="auto"/>
      </w:divBdr>
    </w:div>
    <w:div w:id="605231243">
      <w:bodyDiv w:val="1"/>
      <w:marLeft w:val="0"/>
      <w:marRight w:val="0"/>
      <w:marTop w:val="0"/>
      <w:marBottom w:val="0"/>
      <w:divBdr>
        <w:top w:val="none" w:sz="0" w:space="0" w:color="auto"/>
        <w:left w:val="none" w:sz="0" w:space="0" w:color="auto"/>
        <w:bottom w:val="none" w:sz="0" w:space="0" w:color="auto"/>
        <w:right w:val="none" w:sz="0" w:space="0" w:color="auto"/>
      </w:divBdr>
    </w:div>
    <w:div w:id="612597113">
      <w:bodyDiv w:val="1"/>
      <w:marLeft w:val="0"/>
      <w:marRight w:val="0"/>
      <w:marTop w:val="0"/>
      <w:marBottom w:val="0"/>
      <w:divBdr>
        <w:top w:val="none" w:sz="0" w:space="0" w:color="auto"/>
        <w:left w:val="none" w:sz="0" w:space="0" w:color="auto"/>
        <w:bottom w:val="none" w:sz="0" w:space="0" w:color="auto"/>
        <w:right w:val="none" w:sz="0" w:space="0" w:color="auto"/>
      </w:divBdr>
    </w:div>
    <w:div w:id="629359920">
      <w:bodyDiv w:val="1"/>
      <w:marLeft w:val="0"/>
      <w:marRight w:val="0"/>
      <w:marTop w:val="0"/>
      <w:marBottom w:val="0"/>
      <w:divBdr>
        <w:top w:val="none" w:sz="0" w:space="0" w:color="auto"/>
        <w:left w:val="none" w:sz="0" w:space="0" w:color="auto"/>
        <w:bottom w:val="none" w:sz="0" w:space="0" w:color="auto"/>
        <w:right w:val="none" w:sz="0" w:space="0" w:color="auto"/>
      </w:divBdr>
    </w:div>
    <w:div w:id="707225064">
      <w:bodyDiv w:val="1"/>
      <w:marLeft w:val="0"/>
      <w:marRight w:val="0"/>
      <w:marTop w:val="0"/>
      <w:marBottom w:val="0"/>
      <w:divBdr>
        <w:top w:val="none" w:sz="0" w:space="0" w:color="auto"/>
        <w:left w:val="none" w:sz="0" w:space="0" w:color="auto"/>
        <w:bottom w:val="none" w:sz="0" w:space="0" w:color="auto"/>
        <w:right w:val="none" w:sz="0" w:space="0" w:color="auto"/>
      </w:divBdr>
    </w:div>
    <w:div w:id="708529655">
      <w:bodyDiv w:val="1"/>
      <w:marLeft w:val="0"/>
      <w:marRight w:val="0"/>
      <w:marTop w:val="0"/>
      <w:marBottom w:val="0"/>
      <w:divBdr>
        <w:top w:val="none" w:sz="0" w:space="0" w:color="auto"/>
        <w:left w:val="none" w:sz="0" w:space="0" w:color="auto"/>
        <w:bottom w:val="none" w:sz="0" w:space="0" w:color="auto"/>
        <w:right w:val="none" w:sz="0" w:space="0" w:color="auto"/>
      </w:divBdr>
    </w:div>
    <w:div w:id="764770285">
      <w:bodyDiv w:val="1"/>
      <w:marLeft w:val="0"/>
      <w:marRight w:val="0"/>
      <w:marTop w:val="0"/>
      <w:marBottom w:val="0"/>
      <w:divBdr>
        <w:top w:val="none" w:sz="0" w:space="0" w:color="auto"/>
        <w:left w:val="none" w:sz="0" w:space="0" w:color="auto"/>
        <w:bottom w:val="none" w:sz="0" w:space="0" w:color="auto"/>
        <w:right w:val="none" w:sz="0" w:space="0" w:color="auto"/>
      </w:divBdr>
    </w:div>
    <w:div w:id="777717024">
      <w:bodyDiv w:val="1"/>
      <w:marLeft w:val="0"/>
      <w:marRight w:val="0"/>
      <w:marTop w:val="0"/>
      <w:marBottom w:val="0"/>
      <w:divBdr>
        <w:top w:val="none" w:sz="0" w:space="0" w:color="auto"/>
        <w:left w:val="none" w:sz="0" w:space="0" w:color="auto"/>
        <w:bottom w:val="none" w:sz="0" w:space="0" w:color="auto"/>
        <w:right w:val="none" w:sz="0" w:space="0" w:color="auto"/>
      </w:divBdr>
      <w:divsChild>
        <w:div w:id="2128545287">
          <w:marLeft w:val="576"/>
          <w:marRight w:val="0"/>
          <w:marTop w:val="120"/>
          <w:marBottom w:val="0"/>
          <w:divBdr>
            <w:top w:val="none" w:sz="0" w:space="0" w:color="auto"/>
            <w:left w:val="none" w:sz="0" w:space="0" w:color="auto"/>
            <w:bottom w:val="none" w:sz="0" w:space="0" w:color="auto"/>
            <w:right w:val="none" w:sz="0" w:space="0" w:color="auto"/>
          </w:divBdr>
        </w:div>
        <w:div w:id="896089905">
          <w:marLeft w:val="1008"/>
          <w:marRight w:val="0"/>
          <w:marTop w:val="110"/>
          <w:marBottom w:val="0"/>
          <w:divBdr>
            <w:top w:val="none" w:sz="0" w:space="0" w:color="auto"/>
            <w:left w:val="none" w:sz="0" w:space="0" w:color="auto"/>
            <w:bottom w:val="none" w:sz="0" w:space="0" w:color="auto"/>
            <w:right w:val="none" w:sz="0" w:space="0" w:color="auto"/>
          </w:divBdr>
        </w:div>
        <w:div w:id="1333339707">
          <w:marLeft w:val="1008"/>
          <w:marRight w:val="0"/>
          <w:marTop w:val="110"/>
          <w:marBottom w:val="0"/>
          <w:divBdr>
            <w:top w:val="none" w:sz="0" w:space="0" w:color="auto"/>
            <w:left w:val="none" w:sz="0" w:space="0" w:color="auto"/>
            <w:bottom w:val="none" w:sz="0" w:space="0" w:color="auto"/>
            <w:right w:val="none" w:sz="0" w:space="0" w:color="auto"/>
          </w:divBdr>
        </w:div>
        <w:div w:id="1064912403">
          <w:marLeft w:val="1008"/>
          <w:marRight w:val="0"/>
          <w:marTop w:val="110"/>
          <w:marBottom w:val="0"/>
          <w:divBdr>
            <w:top w:val="none" w:sz="0" w:space="0" w:color="auto"/>
            <w:left w:val="none" w:sz="0" w:space="0" w:color="auto"/>
            <w:bottom w:val="none" w:sz="0" w:space="0" w:color="auto"/>
            <w:right w:val="none" w:sz="0" w:space="0" w:color="auto"/>
          </w:divBdr>
        </w:div>
        <w:div w:id="1600217587">
          <w:marLeft w:val="1008"/>
          <w:marRight w:val="0"/>
          <w:marTop w:val="110"/>
          <w:marBottom w:val="0"/>
          <w:divBdr>
            <w:top w:val="none" w:sz="0" w:space="0" w:color="auto"/>
            <w:left w:val="none" w:sz="0" w:space="0" w:color="auto"/>
            <w:bottom w:val="none" w:sz="0" w:space="0" w:color="auto"/>
            <w:right w:val="none" w:sz="0" w:space="0" w:color="auto"/>
          </w:divBdr>
        </w:div>
        <w:div w:id="1212233796">
          <w:marLeft w:val="576"/>
          <w:marRight w:val="0"/>
          <w:marTop w:val="120"/>
          <w:marBottom w:val="0"/>
          <w:divBdr>
            <w:top w:val="none" w:sz="0" w:space="0" w:color="auto"/>
            <w:left w:val="none" w:sz="0" w:space="0" w:color="auto"/>
            <w:bottom w:val="none" w:sz="0" w:space="0" w:color="auto"/>
            <w:right w:val="none" w:sz="0" w:space="0" w:color="auto"/>
          </w:divBdr>
        </w:div>
      </w:divsChild>
    </w:div>
    <w:div w:id="785272588">
      <w:bodyDiv w:val="1"/>
      <w:marLeft w:val="0"/>
      <w:marRight w:val="0"/>
      <w:marTop w:val="0"/>
      <w:marBottom w:val="0"/>
      <w:divBdr>
        <w:top w:val="none" w:sz="0" w:space="0" w:color="auto"/>
        <w:left w:val="none" w:sz="0" w:space="0" w:color="auto"/>
        <w:bottom w:val="none" w:sz="0" w:space="0" w:color="auto"/>
        <w:right w:val="none" w:sz="0" w:space="0" w:color="auto"/>
      </w:divBdr>
    </w:div>
    <w:div w:id="801001119">
      <w:bodyDiv w:val="1"/>
      <w:marLeft w:val="0"/>
      <w:marRight w:val="0"/>
      <w:marTop w:val="0"/>
      <w:marBottom w:val="0"/>
      <w:divBdr>
        <w:top w:val="none" w:sz="0" w:space="0" w:color="auto"/>
        <w:left w:val="none" w:sz="0" w:space="0" w:color="auto"/>
        <w:bottom w:val="none" w:sz="0" w:space="0" w:color="auto"/>
        <w:right w:val="none" w:sz="0" w:space="0" w:color="auto"/>
      </w:divBdr>
    </w:div>
    <w:div w:id="889995067">
      <w:bodyDiv w:val="1"/>
      <w:marLeft w:val="0"/>
      <w:marRight w:val="0"/>
      <w:marTop w:val="0"/>
      <w:marBottom w:val="0"/>
      <w:divBdr>
        <w:top w:val="none" w:sz="0" w:space="0" w:color="auto"/>
        <w:left w:val="none" w:sz="0" w:space="0" w:color="auto"/>
        <w:bottom w:val="none" w:sz="0" w:space="0" w:color="auto"/>
        <w:right w:val="none" w:sz="0" w:space="0" w:color="auto"/>
      </w:divBdr>
    </w:div>
    <w:div w:id="902830139">
      <w:bodyDiv w:val="1"/>
      <w:marLeft w:val="0"/>
      <w:marRight w:val="0"/>
      <w:marTop w:val="0"/>
      <w:marBottom w:val="0"/>
      <w:divBdr>
        <w:top w:val="none" w:sz="0" w:space="0" w:color="auto"/>
        <w:left w:val="none" w:sz="0" w:space="0" w:color="auto"/>
        <w:bottom w:val="none" w:sz="0" w:space="0" w:color="auto"/>
        <w:right w:val="none" w:sz="0" w:space="0" w:color="auto"/>
      </w:divBdr>
    </w:div>
    <w:div w:id="912086656">
      <w:bodyDiv w:val="1"/>
      <w:marLeft w:val="0"/>
      <w:marRight w:val="0"/>
      <w:marTop w:val="0"/>
      <w:marBottom w:val="0"/>
      <w:divBdr>
        <w:top w:val="none" w:sz="0" w:space="0" w:color="auto"/>
        <w:left w:val="none" w:sz="0" w:space="0" w:color="auto"/>
        <w:bottom w:val="none" w:sz="0" w:space="0" w:color="auto"/>
        <w:right w:val="none" w:sz="0" w:space="0" w:color="auto"/>
      </w:divBdr>
    </w:div>
    <w:div w:id="953249163">
      <w:bodyDiv w:val="1"/>
      <w:marLeft w:val="0"/>
      <w:marRight w:val="0"/>
      <w:marTop w:val="0"/>
      <w:marBottom w:val="0"/>
      <w:divBdr>
        <w:top w:val="none" w:sz="0" w:space="0" w:color="auto"/>
        <w:left w:val="none" w:sz="0" w:space="0" w:color="auto"/>
        <w:bottom w:val="none" w:sz="0" w:space="0" w:color="auto"/>
        <w:right w:val="none" w:sz="0" w:space="0" w:color="auto"/>
      </w:divBdr>
    </w:div>
    <w:div w:id="962467966">
      <w:bodyDiv w:val="1"/>
      <w:marLeft w:val="0"/>
      <w:marRight w:val="0"/>
      <w:marTop w:val="0"/>
      <w:marBottom w:val="0"/>
      <w:divBdr>
        <w:top w:val="none" w:sz="0" w:space="0" w:color="auto"/>
        <w:left w:val="none" w:sz="0" w:space="0" w:color="auto"/>
        <w:bottom w:val="none" w:sz="0" w:space="0" w:color="auto"/>
        <w:right w:val="none" w:sz="0" w:space="0" w:color="auto"/>
      </w:divBdr>
    </w:div>
    <w:div w:id="966930599">
      <w:bodyDiv w:val="1"/>
      <w:marLeft w:val="0"/>
      <w:marRight w:val="0"/>
      <w:marTop w:val="0"/>
      <w:marBottom w:val="0"/>
      <w:divBdr>
        <w:top w:val="none" w:sz="0" w:space="0" w:color="auto"/>
        <w:left w:val="none" w:sz="0" w:space="0" w:color="auto"/>
        <w:bottom w:val="none" w:sz="0" w:space="0" w:color="auto"/>
        <w:right w:val="none" w:sz="0" w:space="0" w:color="auto"/>
      </w:divBdr>
    </w:div>
    <w:div w:id="1073429318">
      <w:bodyDiv w:val="1"/>
      <w:marLeft w:val="0"/>
      <w:marRight w:val="0"/>
      <w:marTop w:val="0"/>
      <w:marBottom w:val="0"/>
      <w:divBdr>
        <w:top w:val="none" w:sz="0" w:space="0" w:color="auto"/>
        <w:left w:val="none" w:sz="0" w:space="0" w:color="auto"/>
        <w:bottom w:val="none" w:sz="0" w:space="0" w:color="auto"/>
        <w:right w:val="none" w:sz="0" w:space="0" w:color="auto"/>
      </w:divBdr>
    </w:div>
    <w:div w:id="1097141285">
      <w:bodyDiv w:val="1"/>
      <w:marLeft w:val="0"/>
      <w:marRight w:val="0"/>
      <w:marTop w:val="0"/>
      <w:marBottom w:val="0"/>
      <w:divBdr>
        <w:top w:val="none" w:sz="0" w:space="0" w:color="auto"/>
        <w:left w:val="none" w:sz="0" w:space="0" w:color="auto"/>
        <w:bottom w:val="none" w:sz="0" w:space="0" w:color="auto"/>
        <w:right w:val="none" w:sz="0" w:space="0" w:color="auto"/>
      </w:divBdr>
    </w:div>
    <w:div w:id="1167750249">
      <w:bodyDiv w:val="1"/>
      <w:marLeft w:val="0"/>
      <w:marRight w:val="0"/>
      <w:marTop w:val="0"/>
      <w:marBottom w:val="0"/>
      <w:divBdr>
        <w:top w:val="none" w:sz="0" w:space="0" w:color="auto"/>
        <w:left w:val="none" w:sz="0" w:space="0" w:color="auto"/>
        <w:bottom w:val="none" w:sz="0" w:space="0" w:color="auto"/>
        <w:right w:val="none" w:sz="0" w:space="0" w:color="auto"/>
      </w:divBdr>
    </w:div>
    <w:div w:id="1226113234">
      <w:bodyDiv w:val="1"/>
      <w:marLeft w:val="0"/>
      <w:marRight w:val="0"/>
      <w:marTop w:val="0"/>
      <w:marBottom w:val="0"/>
      <w:divBdr>
        <w:top w:val="none" w:sz="0" w:space="0" w:color="auto"/>
        <w:left w:val="none" w:sz="0" w:space="0" w:color="auto"/>
        <w:bottom w:val="none" w:sz="0" w:space="0" w:color="auto"/>
        <w:right w:val="none" w:sz="0" w:space="0" w:color="auto"/>
      </w:divBdr>
    </w:div>
    <w:div w:id="1273393035">
      <w:bodyDiv w:val="1"/>
      <w:marLeft w:val="0"/>
      <w:marRight w:val="0"/>
      <w:marTop w:val="0"/>
      <w:marBottom w:val="0"/>
      <w:divBdr>
        <w:top w:val="none" w:sz="0" w:space="0" w:color="auto"/>
        <w:left w:val="none" w:sz="0" w:space="0" w:color="auto"/>
        <w:bottom w:val="none" w:sz="0" w:space="0" w:color="auto"/>
        <w:right w:val="none" w:sz="0" w:space="0" w:color="auto"/>
      </w:divBdr>
    </w:div>
    <w:div w:id="1332444497">
      <w:bodyDiv w:val="1"/>
      <w:marLeft w:val="0"/>
      <w:marRight w:val="0"/>
      <w:marTop w:val="0"/>
      <w:marBottom w:val="0"/>
      <w:divBdr>
        <w:top w:val="none" w:sz="0" w:space="0" w:color="auto"/>
        <w:left w:val="none" w:sz="0" w:space="0" w:color="auto"/>
        <w:bottom w:val="none" w:sz="0" w:space="0" w:color="auto"/>
        <w:right w:val="none" w:sz="0" w:space="0" w:color="auto"/>
      </w:divBdr>
    </w:div>
    <w:div w:id="1433361650">
      <w:bodyDiv w:val="1"/>
      <w:marLeft w:val="0"/>
      <w:marRight w:val="0"/>
      <w:marTop w:val="0"/>
      <w:marBottom w:val="0"/>
      <w:divBdr>
        <w:top w:val="none" w:sz="0" w:space="0" w:color="auto"/>
        <w:left w:val="none" w:sz="0" w:space="0" w:color="auto"/>
        <w:bottom w:val="none" w:sz="0" w:space="0" w:color="auto"/>
        <w:right w:val="none" w:sz="0" w:space="0" w:color="auto"/>
      </w:divBdr>
    </w:div>
    <w:div w:id="1456606801">
      <w:bodyDiv w:val="1"/>
      <w:marLeft w:val="0"/>
      <w:marRight w:val="0"/>
      <w:marTop w:val="0"/>
      <w:marBottom w:val="0"/>
      <w:divBdr>
        <w:top w:val="none" w:sz="0" w:space="0" w:color="auto"/>
        <w:left w:val="none" w:sz="0" w:space="0" w:color="auto"/>
        <w:bottom w:val="none" w:sz="0" w:space="0" w:color="auto"/>
        <w:right w:val="none" w:sz="0" w:space="0" w:color="auto"/>
      </w:divBdr>
    </w:div>
    <w:div w:id="1483498088">
      <w:bodyDiv w:val="1"/>
      <w:marLeft w:val="0"/>
      <w:marRight w:val="0"/>
      <w:marTop w:val="0"/>
      <w:marBottom w:val="0"/>
      <w:divBdr>
        <w:top w:val="none" w:sz="0" w:space="0" w:color="auto"/>
        <w:left w:val="none" w:sz="0" w:space="0" w:color="auto"/>
        <w:bottom w:val="none" w:sz="0" w:space="0" w:color="auto"/>
        <w:right w:val="none" w:sz="0" w:space="0" w:color="auto"/>
      </w:divBdr>
    </w:div>
    <w:div w:id="1776288715">
      <w:bodyDiv w:val="1"/>
      <w:marLeft w:val="0"/>
      <w:marRight w:val="0"/>
      <w:marTop w:val="0"/>
      <w:marBottom w:val="0"/>
      <w:divBdr>
        <w:top w:val="none" w:sz="0" w:space="0" w:color="auto"/>
        <w:left w:val="none" w:sz="0" w:space="0" w:color="auto"/>
        <w:bottom w:val="none" w:sz="0" w:space="0" w:color="auto"/>
        <w:right w:val="none" w:sz="0" w:space="0" w:color="auto"/>
      </w:divBdr>
      <w:divsChild>
        <w:div w:id="724568607">
          <w:marLeft w:val="0"/>
          <w:marRight w:val="0"/>
          <w:marTop w:val="0"/>
          <w:marBottom w:val="0"/>
          <w:divBdr>
            <w:top w:val="none" w:sz="0" w:space="0" w:color="auto"/>
            <w:left w:val="none" w:sz="0" w:space="0" w:color="auto"/>
            <w:bottom w:val="none" w:sz="0" w:space="0" w:color="auto"/>
            <w:right w:val="none" w:sz="0" w:space="0" w:color="auto"/>
          </w:divBdr>
        </w:div>
      </w:divsChild>
    </w:div>
    <w:div w:id="1821266654">
      <w:bodyDiv w:val="1"/>
      <w:marLeft w:val="0"/>
      <w:marRight w:val="0"/>
      <w:marTop w:val="0"/>
      <w:marBottom w:val="0"/>
      <w:divBdr>
        <w:top w:val="none" w:sz="0" w:space="0" w:color="auto"/>
        <w:left w:val="none" w:sz="0" w:space="0" w:color="auto"/>
        <w:bottom w:val="none" w:sz="0" w:space="0" w:color="auto"/>
        <w:right w:val="none" w:sz="0" w:space="0" w:color="auto"/>
      </w:divBdr>
      <w:divsChild>
        <w:div w:id="1739283021">
          <w:marLeft w:val="0"/>
          <w:marRight w:val="0"/>
          <w:marTop w:val="0"/>
          <w:marBottom w:val="0"/>
          <w:divBdr>
            <w:top w:val="none" w:sz="0" w:space="0" w:color="auto"/>
            <w:left w:val="none" w:sz="0" w:space="0" w:color="auto"/>
            <w:bottom w:val="none" w:sz="0" w:space="0" w:color="auto"/>
            <w:right w:val="none" w:sz="0" w:space="0" w:color="auto"/>
          </w:divBdr>
          <w:divsChild>
            <w:div w:id="176893918">
              <w:marLeft w:val="0"/>
              <w:marRight w:val="0"/>
              <w:marTop w:val="0"/>
              <w:marBottom w:val="0"/>
              <w:divBdr>
                <w:top w:val="none" w:sz="0" w:space="0" w:color="auto"/>
                <w:left w:val="none" w:sz="0" w:space="0" w:color="auto"/>
                <w:bottom w:val="none" w:sz="0" w:space="0" w:color="auto"/>
                <w:right w:val="none" w:sz="0" w:space="0" w:color="auto"/>
              </w:divBdr>
            </w:div>
            <w:div w:id="1855999521">
              <w:marLeft w:val="0"/>
              <w:marRight w:val="0"/>
              <w:marTop w:val="0"/>
              <w:marBottom w:val="0"/>
              <w:divBdr>
                <w:top w:val="none" w:sz="0" w:space="0" w:color="auto"/>
                <w:left w:val="none" w:sz="0" w:space="0" w:color="auto"/>
                <w:bottom w:val="none" w:sz="0" w:space="0" w:color="auto"/>
                <w:right w:val="none" w:sz="0" w:space="0" w:color="auto"/>
              </w:divBdr>
            </w:div>
            <w:div w:id="1702582815">
              <w:marLeft w:val="0"/>
              <w:marRight w:val="0"/>
              <w:marTop w:val="0"/>
              <w:marBottom w:val="0"/>
              <w:divBdr>
                <w:top w:val="none" w:sz="0" w:space="0" w:color="auto"/>
                <w:left w:val="none" w:sz="0" w:space="0" w:color="auto"/>
                <w:bottom w:val="none" w:sz="0" w:space="0" w:color="auto"/>
                <w:right w:val="none" w:sz="0" w:space="0" w:color="auto"/>
              </w:divBdr>
            </w:div>
            <w:div w:id="6233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5862">
      <w:bodyDiv w:val="1"/>
      <w:marLeft w:val="0"/>
      <w:marRight w:val="0"/>
      <w:marTop w:val="0"/>
      <w:marBottom w:val="0"/>
      <w:divBdr>
        <w:top w:val="none" w:sz="0" w:space="0" w:color="auto"/>
        <w:left w:val="none" w:sz="0" w:space="0" w:color="auto"/>
        <w:bottom w:val="none" w:sz="0" w:space="0" w:color="auto"/>
        <w:right w:val="none" w:sz="0" w:space="0" w:color="auto"/>
      </w:divBdr>
    </w:div>
    <w:div w:id="1891378233">
      <w:bodyDiv w:val="1"/>
      <w:marLeft w:val="0"/>
      <w:marRight w:val="0"/>
      <w:marTop w:val="0"/>
      <w:marBottom w:val="0"/>
      <w:divBdr>
        <w:top w:val="none" w:sz="0" w:space="0" w:color="auto"/>
        <w:left w:val="none" w:sz="0" w:space="0" w:color="auto"/>
        <w:bottom w:val="none" w:sz="0" w:space="0" w:color="auto"/>
        <w:right w:val="none" w:sz="0" w:space="0" w:color="auto"/>
      </w:divBdr>
    </w:div>
    <w:div w:id="1939486219">
      <w:bodyDiv w:val="1"/>
      <w:marLeft w:val="0"/>
      <w:marRight w:val="0"/>
      <w:marTop w:val="0"/>
      <w:marBottom w:val="0"/>
      <w:divBdr>
        <w:top w:val="none" w:sz="0" w:space="0" w:color="auto"/>
        <w:left w:val="none" w:sz="0" w:space="0" w:color="auto"/>
        <w:bottom w:val="none" w:sz="0" w:space="0" w:color="auto"/>
        <w:right w:val="none" w:sz="0" w:space="0" w:color="auto"/>
      </w:divBdr>
    </w:div>
    <w:div w:id="1963992493">
      <w:bodyDiv w:val="1"/>
      <w:marLeft w:val="0"/>
      <w:marRight w:val="0"/>
      <w:marTop w:val="0"/>
      <w:marBottom w:val="0"/>
      <w:divBdr>
        <w:top w:val="none" w:sz="0" w:space="0" w:color="auto"/>
        <w:left w:val="none" w:sz="0" w:space="0" w:color="auto"/>
        <w:bottom w:val="none" w:sz="0" w:space="0" w:color="auto"/>
        <w:right w:val="none" w:sz="0" w:space="0" w:color="auto"/>
      </w:divBdr>
    </w:div>
    <w:div w:id="2014380131">
      <w:bodyDiv w:val="1"/>
      <w:marLeft w:val="0"/>
      <w:marRight w:val="0"/>
      <w:marTop w:val="0"/>
      <w:marBottom w:val="0"/>
      <w:divBdr>
        <w:top w:val="none" w:sz="0" w:space="0" w:color="auto"/>
        <w:left w:val="none" w:sz="0" w:space="0" w:color="auto"/>
        <w:bottom w:val="none" w:sz="0" w:space="0" w:color="auto"/>
        <w:right w:val="none" w:sz="0" w:space="0" w:color="auto"/>
      </w:divBdr>
    </w:div>
    <w:div w:id="2054235312">
      <w:bodyDiv w:val="1"/>
      <w:marLeft w:val="0"/>
      <w:marRight w:val="0"/>
      <w:marTop w:val="0"/>
      <w:marBottom w:val="0"/>
      <w:divBdr>
        <w:top w:val="none" w:sz="0" w:space="0" w:color="auto"/>
        <w:left w:val="none" w:sz="0" w:space="0" w:color="auto"/>
        <w:bottom w:val="none" w:sz="0" w:space="0" w:color="auto"/>
        <w:right w:val="none" w:sz="0" w:space="0" w:color="auto"/>
      </w:divBdr>
    </w:div>
    <w:div w:id="207785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hyperlink" Target="mailto:primahealthanalytics@gmail.com" TargetMode="External"/><Relationship Id="rId4" Type="http://schemas.openxmlformats.org/officeDocument/2006/relationships/settings" Target="settings.xml"/><Relationship Id="rId9" Type="http://schemas.openxmlformats.org/officeDocument/2006/relationships/hyperlink" Target="mailto:JMARKSTEPHEN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Mur08</b:Tag>
    <b:SourceType>ArticleInAPeriodical</b:SourceType>
    <b:Guid>{C1F8F237-E54B-4745-A22E-3ECCCC037B39}</b:Guid>
    <b:Author>
      <b:Author>
        <b:NameList>
          <b:Person>
            <b:Last>Murray</b:Last>
            <b:First>David</b:First>
          </b:Person>
        </b:NameList>
      </b:Author>
    </b:Author>
    <b:Title>Dialysis treatment and the impact on transportation services for patients</b:Title>
    <b:Year>2008</b:Year>
    <b:Publisher>Kansas University Transportation Center</b:Publisher>
    <b:PeriodicalTitle>Kansas Trans Reporter</b:PeriodicalTitle>
    <b:Volume>21</b:Volume>
    <b:Issue>3</b:Issue>
    <b:Month>July</b:Month>
    <b:Pages>1-6</b:Pages>
    <b:RefOrder>3</b:RefOrder>
  </b:Source>
  <b:Source>
    <b:Tag>USR11</b:Tag>
    <b:SourceType>Report</b:SourceType>
    <b:Guid>{AC256FCE-3B79-4003-8216-27B6875C091C}</b:Guid>
    <b:Author>
      <b:Author>
        <b:Corporate>U S Renal Data System</b:Corporate>
      </b:Author>
    </b:Author>
    <b:Title>USRDS 2011 Annual Data Report: Atlas of Chronic Kidney Disease and End-Stage Renal Disease in the United States</b:Title>
    <b:Year>2011</b:Year>
    <b:Publisher>National Institute of Diabetes and Digestive and Kidney Diseases</b:Publisher>
    <b:City>Bethesda, MD</b:City>
    <b:Department>National Institutes of Health</b:Department>
    <b:RefOrder>5</b:RefOrder>
  </b:Source>
  <b:Source>
    <b:Tag>Uni07</b:Tag>
    <b:SourceType>Report</b:SourceType>
    <b:Guid>{FFE9B1D3-F6A9-40FC-A93E-CB539047088F}</b:Guid>
    <b:Author>
      <b:Author>
        <b:Corporate>United States Government Accountability Office</b:Corporate>
      </b:Author>
    </b:Author>
    <b:Title>Ambulance Providers: Costs and Expected Medicare Margins Vary Greatly</b:Title>
    <b:Year>2007</b:Year>
    <b:City>Washington DC</b:City>
    <b:RefOrder>13</b:RefOrder>
  </b:Source>
  <b:Source>
    <b:Tag>Jun94</b:Tag>
    <b:SourceType>Report</b:SourceType>
    <b:Guid>{A43C26A1-0454-43E5-A70B-E077D37F03AA}</b:Guid>
    <b:Author>
      <b:Author>
        <b:NameList>
          <b:Person>
            <b:Last>Brown</b:Last>
            <b:First>June</b:First>
            <b:Middle>Gibbs</b:Middle>
          </b:Person>
        </b:NameList>
      </b:Author>
    </b:Author>
    <b:Title>Non-Emergency Transportation for Dialysis Patients</b:Title>
    <b:Year>1994</b:Year>
    <b:City>Philadelphia</b:City>
    <b:Department>Department of Health and Human Services</b:Department>
    <b:Institution>Office of Inspector General</b:Institution>
    <b:StandardNumber>OEI-03-90-02132</b:StandardNumber>
    <b:RefOrder>6</b:RefOrder>
  </b:Source>
  <b:Source>
    <b:Tag>Gov11</b:Tag>
    <b:SourceType>DocumentFromInternetSite</b:SourceType>
    <b:Guid>{E4816406-F168-4460-8B4B-4E329809BA98}</b:Guid>
    <b:Author>
      <b:Author>
        <b:Corporate>Government Printing Office</b:Corporate>
      </b:Author>
    </b:Author>
    <b:Title>Title 42 Public Health Part 414 Payment for Part B Services Subpart H Fee Schedule for Ambulance Services</b:Title>
    <b:InternetSiteTitle>GPO Access</b:InternetSiteTitle>
    <b:YearAccessed>2011</b:YearAccessed>
    <b:MonthAccessed>October</b:MonthAccessed>
    <b:DayAccessed>27</b:DayAccessed>
    <b:URL>http://ecfr.gpoaccess.gov/cgi/t/text/text-idx?c=ecfr&amp;sid=6ab7e33a6da9a3f3898e01a05fd31a8a&amp;rgn=div6&amp;view=text&amp;node=42:3.0.1.1.1.8&amp;idno=42</b:URL>
    <b:Year>2011</b:Year>
    <b:Month>October</b:Month>
    <b:Day>25</b:Day>
    <b:RefOrder>12</b:RefOrder>
  </b:Source>
  <b:Source>
    <b:Tag>Gov111</b:Tag>
    <b:SourceType>DocumentFromInternetSite</b:SourceType>
    <b:Guid>{B0640481-87AE-4977-BEBB-223634D0B01C}</b:Guid>
    <b:Author>
      <b:Author>
        <b:Corporate>Government Printing Office</b:Corporate>
      </b:Author>
    </b:Author>
    <b:Title>Title 42 Public Health Part 413 Subpart E Payments to Providers</b:Title>
    <b:InternetSiteTitle>GPO Access</b:InternetSiteTitle>
    <b:Year>2011</b:Year>
    <b:Month>October</b:Month>
    <b:Day>25</b:Day>
    <b:YearAccessed>2011</b:YearAccessed>
    <b:MonthAccessed>October</b:MonthAccessed>
    <b:DayAccessed>27</b:DayAccessed>
    <b:URL>http://ecfr.gpoaccess.gov/cgi/t/text/text-idx?c=ecfr&amp;sid=17be7217de364630f31e7a43c0a569c7&amp;rgn=div8&amp;view=text&amp;node=42:2.0.1.2.13.5.53.4&amp;idno=42</b:URL>
    <b:RefOrder>10</b:RefOrder>
  </b:Source>
  <b:Source>
    <b:Tag>Jun941</b:Tag>
    <b:SourceType>Report</b:SourceType>
    <b:Guid>{CA38B456-97A6-4B6A-A4E4-904DACD61579}</b:Guid>
    <b:Author>
      <b:Author>
        <b:NameList>
          <b:Person>
            <b:Last>Brown</b:Last>
            <b:First>June</b:First>
            <b:Middle>Gibbs</b:Middle>
          </b:Person>
        </b:NameList>
      </b:Author>
    </b:Author>
    <b:Title>Ambulance Services for Medicare End-Stage Renal Disease Beneficiaries: Medical Necessity</b:Title>
    <b:Year>1994</b:Year>
    <b:StandardNumber>OEI-03-90-02130</b:StandardNumber>
    <b:Department>Department of Health and Human Services</b:Department>
    <b:Institution>Office of Inspector General</b:Institution>
    <b:RefOrder>14</b:RefOrder>
  </b:Source>
  <b:Source>
    <b:Tag>Jes05</b:Tag>
    <b:SourceType>Book</b:SourceType>
    <b:Guid>{DC3BA1C4-5322-4404-BD3C-F864B59B9272}</b:Guid>
    <b:Author>
      <b:Author>
        <b:NameList>
          <b:Person>
            <b:Last>McCann</b:Last>
            <b:First>Jessica</b:First>
          </b:Person>
          <b:Person>
            <b:Last>Nichols</b:Last>
            <b:First>Jordan</b:First>
          </b:Person>
        </b:NameList>
      </b:Author>
      <b:Editor>
        <b:NameList>
          <b:Person>
            <b:Last>Bogren</b:Last>
            <b:First>Scott</b:First>
          </b:Person>
        </b:NameList>
      </b:Editor>
    </b:Author>
    <b:Title>Medical Transportation Toolkit and Best Practices</b:Title>
    <b:Year>2005</b:Year>
    <b:Publisher>Community Transportation Association of America</b:Publisher>
    <b:Edition>Third</b:Edition>
    <b:RefOrder>2</b:RefOrder>
  </b:Source>
  <b:Source>
    <b:Tag>Cen112</b:Tag>
    <b:SourceType>DocumentFromInternetSite</b:SourceType>
    <b:Guid>{6626C8A6-F67D-4BDD-B81B-BCE66E1B3F46}</b:Guid>
    <b:Author>
      <b:Author>
        <b:Corporate>Centers for Medicare &amp; Medicaid Services</b:Corporate>
      </b:Author>
    </b:Author>
    <b:Title>Medicare Coverage of Kidney Dialysis and Kidney Transplant Services</b:Title>
    <b:InternetSiteTitle>Medicare.gov</b:InternetSiteTitle>
    <b:YearAccessed>2011</b:YearAccessed>
    <b:MonthAccessed>October</b:MonthAccessed>
    <b:DayAccessed>28</b:DayAccessed>
    <b:URL>http://www.medicare.gov/publications/pubs/pdf/10128.pdf</b:URL>
    <b:RefOrder>8</b:RefOrder>
  </b:Source>
  <b:Source>
    <b:Tag>Nat</b:Tag>
    <b:SourceType>Book</b:SourceType>
    <b:Guid>{25B190C4-F4A8-4CA3-BBD9-6AA8CD37718F}</b:Guid>
    <b:Author>
      <b:Author>
        <b:Corporate>National Kidney Foundation</b:Corporate>
      </b:Author>
    </b:Author>
    <b:Title>Taking Control: Money Matters For People With Chronic Kidney Disease</b:Title>
    <b:Publisher>National Endowment for Financial Education</b:Publisher>
    <b:RefOrder>26</b:RefOrder>
  </b:Source>
  <b:Source>
    <b:Tag>Off94</b:Tag>
    <b:SourceType>Report</b:SourceType>
    <b:Guid>{E3E28F1E-756C-4D6D-AC6E-D06C3D0B11C4}</b:Guid>
    <b:Author>
      <b:Author>
        <b:Corporate>Office of Inspector General</b:Corporate>
      </b:Author>
    </b:Author>
    <b:Title>Ambulance Services for Medicare End-Stage Renal Disease Beneficiaries: Payment Practices</b:Title>
    <b:Year>1994</b:Year>
    <b:City>Philadelphia</b:City>
    <b:Publisher>Department of Health and Human Services</b:Publisher>
    <b:StandardNumber>OEI-03-90-02131</b:StandardNumber>
    <b:RefOrder>15</b:RefOrder>
  </b:Source>
  <b:Source>
    <b:Tag>Dav10</b:Tag>
    <b:SourceType>Report</b:SourceType>
    <b:Guid>{27169C24-5BE8-4396-BE8F-038F49DDA70E}</b:Guid>
    <b:Author>
      <b:Author>
        <b:NameList>
          <b:Person>
            <b:Last>Davis</b:Last>
            <b:First>Patricia</b:First>
            <b:Middle>A.</b:Middle>
          </b:Person>
        </b:NameList>
      </b:Author>
    </b:Author>
    <b:Title>Medicare Primer</b:Title>
    <b:Year>2010</b:Year>
    <b:Publisher>Congressional Research Service</b:Publisher>
    <b:City>Washington DC</b:City>
    <b:ThesisType>CRS Report for Congress</b:ThesisType>
    <b:RefOrder>33</b:RefOrder>
  </b:Source>
  <b:Source>
    <b:Tag>Cen101</b:Tag>
    <b:SourceType>Report</b:SourceType>
    <b:Guid>{7B8F250B-6EAA-4EAB-B73C-9B9283772E51}</b:Guid>
    <b:Author>
      <b:Author>
        <b:Corporate>Centers for Medicare &amp; Medicaid Services</b:Corporate>
      </b:Author>
    </b:Author>
    <b:Title>Medicare Coverage for Ambulance Services</b:Title>
    <b:Year>2010</b:Year>
    <b:Publisher>Department of Health and Human Services</b:Publisher>
    <b:City>Baltimore</b:City>
    <b:RefOrder>7</b:RefOrder>
  </b:Source>
  <b:Source>
    <b:Tag>Kai08</b:Tag>
    <b:SourceType>InternetSite</b:SourceType>
    <b:Guid>{B9E17CE9-C987-462C-AC4E-5CABC15B4E64}</b:Guid>
    <b:Author>
      <b:Author>
        <b:Corporate>Kaiser Family Foundation</b:Corporate>
      </b:Author>
    </b:Author>
    <b:Title>Benefits by Service: Non-Emergency Medical Transportation Services (October 2008)</b:Title>
    <b:Year>2008</b:Year>
    <b:InternetSiteTitle>Medicaid Benefits: Online Database</b:InternetSiteTitle>
    <b:Month>October</b:Month>
    <b:YearAccessed>2011</b:YearAccessed>
    <b:MonthAccessed>October</b:MonthAccessed>
    <b:DayAccessed>31</b:DayAccessed>
    <b:URL>http://medicaidbenefits.kff.org/service.jsp?gr=off&amp;nt=on&amp;so=0&amp;tg=0&amp;yr=4&amp;cat=3&amp;sv=21</b:URL>
    <b:RefOrder>19</b:RefOrder>
  </b:Source>
  <b:Source>
    <b:Tag>The06</b:Tag>
    <b:SourceType>DocumentFromInternetSite</b:SourceType>
    <b:Guid>{F379AE20-7D05-441F-96A9-E38EDDE18D17}</b:Guid>
    <b:Author>
      <b:Author>
        <b:Corporate>The Health Consumer Alliance</b:Corporate>
      </b:Author>
    </b:Author>
    <b:Title>Medicaid Transportation Services</b:Title>
    <b:InternetSiteTitle>The Health Consumer Alliance</b:InternetSiteTitle>
    <b:Year>2006</b:Year>
    <b:Month>April</b:Month>
    <b:YearAccessed>2011</b:YearAccessed>
    <b:MonthAccessed>October</b:MonthAccessed>
    <b:DayAccessed>31</b:DayAccessed>
    <b:URL>http://healthconsumer.org/cs026MedicaidTransport.pdf</b:URL>
    <b:RefOrder>20</b:RefOrder>
  </b:Source>
  <b:Source>
    <b:SourceType>JournalArticle</b:SourceType>
    <b:Tag>4eb2d80add84a</b:Tag>
    <b:Title>Getting From Here to There: Evaluating West Virginias Rural Nonemergency Medical Transportation Program</b:Title>
    <b:Year>2003</b:Year>
    <b:Author>
      <b:Author>
        <b:NameList>
          <b:Person>
            <b:Last>Bellamy</b:Last>
            <b:First>Gail</b:First>
            <b:Middle>R</b:Middle>
          </b:Person>
          <b:Person>
            <b:Last>Stone</b:Last>
            <b:First>Kendall</b:First>
          </b:Person>
          <b:Person>
            <b:Last>Richardson</b:Last>
            <b:First>Sally</b:First>
            <b:Middle>K</b:Middle>
          </b:Person>
          <b:Person>
            <b:Last>Goldsteen</b:Last>
            <b:First>Raymond</b:First>
            <b:Middle>L</b:Middle>
          </b:Person>
        </b:NameList>
      </b:Author>
    </b:Author>
    <b:JournalName>The Journal of Rural Health</b:JournalName>
    <b:Month>dec</b:Month>
    <b:Pages>397--406</b:Pages>
    <b:Volume>19</b:Volume>
    <b:StandardNumber>0890765X</b:StandardNumber>
    <b:RefOrder>24</b:RefOrder>
  </b:Source>
  <b:Source>
    <b:Tag>Dia10</b:Tag>
    <b:SourceType>JournalArticle</b:SourceType>
    <b:Guid>{02383CCE-8C28-496F-85B4-1330BDB5E8E8}</b:Guid>
    <b:Author>
      <b:Author>
        <b:NameList>
          <b:Person>
            <b:Last>Diamant</b:Last>
            <b:First>M</b:First>
            <b:Middle>J</b:Middle>
          </b:Person>
        </b:NameList>
      </b:Author>
    </b:Author>
    <b:Title>A comparison of quality of life and travel-related factors between in-center and satellite-based hemodialysis patients</b:Title>
    <b:JournalName>Clinical Journal of the American Society of Nephrology</b:JournalName>
    <b:Year>2010</b:Year>
    <b:Pages>268-74</b:Pages>
    <b:Volume>5</b:Volume>
    <b:Issue>2</b:Issue>
    <b:RefOrder>34</b:RefOrder>
  </b:Source>
  <b:Source>
    <b:Tag>Den97</b:Tag>
    <b:SourceType>JournalArticle</b:SourceType>
    <b:Guid>{A2ECF7D7-66D1-4638-A548-710C7321A030}</b:Guid>
    <b:Author>
      <b:Author>
        <b:NameList>
          <b:Person>
            <b:Last>Denson</b:Last>
            <b:First>Carol</b:First>
            <b:Middle>R.</b:Middle>
          </b:Person>
        </b:NameList>
      </b:Author>
    </b:Author>
    <b:Title>Americans with Disabilities Act, Paratransit and Dialysis</b:Title>
    <b:Year>1997</b:Year>
    <b:JournalName>Transportation Research Record</b:JournalName>
    <b:Pages>88-96</b:Pages>
    <b:Publisher>Transportation Research Board of the National Academies</b:Publisher>
    <b:Volume>1997</b:Volume>
    <b:Issue>1571</b:Issue>
    <b:StandardNumber>DOI 10.3141/1571-12</b:StandardNumber>
    <b:RefOrder>35</b:RefOrder>
  </b:Source>
  <b:Source>
    <b:Tag>Cen113</b:Tag>
    <b:SourceType>DocumentFromInternetSite</b:SourceType>
    <b:Guid>{6239B73A-B8CB-4D05-B097-5DED1A52A0FA}</b:Guid>
    <b:Author>
      <b:Author>
        <b:Corporate>Centers for Medicare &amp; Medicaid Services</b:Corporate>
      </b:Author>
    </b:Author>
    <b:Title>CMS-64 Quarterly Expense Report Financial Management Report FY 2002 - FY 2010</b:Title>
    <b:InternetSiteTitle>Centers for Medicare &amp; Medicaid Services</b:InternetSiteTitle>
    <b:YearAccessed>2011</b:YearAccessed>
    <b:MonthAccessed>November</b:MonthAccessed>
    <b:DayAccessed>2</b:DayAccessed>
    <b:URL>https://www.cms.gov/MedicaidBudgetExpendSystem/Downloads/NetExpenditure02through10.zip)</b:URL>
    <b:RefOrder>23</b:RefOrder>
  </b:Source>
  <b:Source>
    <b:Tag>Vic08</b:Tag>
    <b:SourceType>ArticleInAPeriodical</b:SourceType>
    <b:Guid>{A3BA436C-9243-4628-8F3D-25C3348EBB6A}</b:Guid>
    <b:Author>
      <b:Author>
        <b:NameList>
          <b:Person>
            <b:Last>Victorian</b:Last>
            <b:First>Brande</b:First>
          </b:Person>
        </b:NameList>
      </b:Author>
    </b:Author>
    <b:Title>Amid Higher Transportation Costs, Patients on Dialysis Make Lifestyle Changes, Seek Financial Help. </b:Title>
    <b:Year>2008</b:Year>
    <b:Month>September</b:Month>
    <b:PeriodicalTitle>Nephrology Times</b:PeriodicalTitle>
    <b:Pages>9-10</b:Pages>
    <b:Volume>1</b:Volume>
    <b:Issue>9</b:Issue>
    <b:StandardNumber>doi: 10.1097/01.NEP.0000336389.55112.90</b:StandardNumber>
    <b:RefOrder>25</b:RefOrder>
  </b:Source>
  <b:Source>
    <b:Tag>Bur02</b:Tag>
    <b:SourceType>DocumentFromInternetSite</b:SourceType>
    <b:Guid>{68CA0D3F-BBA0-4CC7-A367-8E2FEAAFEA65}</b:Guid>
    <b:Author>
      <b:Author>
        <b:NameList>
          <b:Person>
            <b:Last>Burkhardt</b:Last>
            <b:First>Jon</b:First>
          </b:Person>
          <b:Person>
            <b:Last>McGavock</b:Last>
            <b:First>Adam</b:First>
          </b:Person>
        </b:NameList>
      </b:Author>
    </b:Author>
    <b:Title>Researching the Health Care Benefits of Medicare Transportation</b:Title>
    <b:Year>2002</b:Year>
    <b:InternetSiteTitle>www.ctaa.org</b:InternetSiteTitle>
    <b:ProductionCompany>ctaa.org</b:ProductionCompany>
    <b:YearAccessed>2011</b:YearAccessed>
    <b:MonthAccessed>October</b:MonthAccessed>
    <b:DayAccessed>31</b:DayAccessed>
    <b:URL>http://www.ctaa.org/webmodules/webarticles/articlefiles/ct/medical2002/HEALTHCARE_BENEFITS_MEDICARE_TRANS.pdf</b:URL>
    <b:RefOrder>18</b:RefOrder>
  </b:Source>
  <b:Source>
    <b:Tag>Ick</b:Tag>
    <b:SourceType>JournalArticle</b:SourceType>
    <b:Guid>{41FC68C1-A5BA-49BB-8209-12B36A681CB3}</b:Guid>
    <b:Author>
      <b:Author>
        <b:NameList>
          <b:Person>
            <b:Last>Icks</b:Last>
            <b:First>A.</b:First>
          </b:Person>
          <b:Person>
            <b:Last>Haastert</b:Last>
            <b:First>B.</b:First>
          </b:Person>
          <b:Person>
            <b:Last>Gandjour</b:Last>
            <b:First>A.</b:First>
          </b:Person>
          <b:Person>
            <b:Last>Chernyak</b:Last>
            <b:First>N.</b:First>
          </b:Person>
          <b:Person>
            <b:Last>Rathmann</b:Last>
            <b:First>W.</b:First>
          </b:Person>
          <b:Person>
            <b:Last>Giani</b:Last>
            <b:First>G.</b:First>
          </b:Person>
          <b:Person>
            <b:Last>Rump</b:Last>
            <b:First>L.</b:First>
          </b:Person>
          <b:Person>
            <b:Last>al.</b:Last>
            <b:First>et</b:First>
          </b:Person>
        </b:NameList>
      </b:Author>
    </b:Author>
    <b:Title>Costs of Dialysis-a regional population-based analysis</b:Title>
    <b:JournalName>Nephrology Dialysis Transplantation</b:JournalName>
    <b:Pages>1647-1652</b:Pages>
    <b:Volume>25</b:Volume>
    <b:Issue>5</b:Issue>
    <b:StandardNumber>doi: 10.1093/ndt/gfp672</b:StandardNumber>
    <b:RefOrder>4</b:RefOrder>
  </b:Source>
  <b:Source>
    <b:Tag>Bur04</b:Tag>
    <b:SourceType>Report</b:SourceType>
    <b:Guid>{FBF320A8-FB01-4E4B-95D5-8805E1CFCC6F}</b:Guid>
    <b:Author>
      <b:Author>
        <b:NameList>
          <b:Person>
            <b:Last>Burkhardt</b:Last>
            <b:First>Jon</b:First>
            <b:Middle>E.</b:Middle>
          </b:Person>
        </b:NameList>
      </b:Author>
    </b:Author>
    <b:Title>Toolkit for rural community coordinated transportation services (TCRP Report 101)</b:Title>
    <b:Year>2004</b:Year>
    <b:Publisher>Transportation Research Board</b:Publisher>
    <b:City>Washington DC</b:City>
    <b:Department>Transit Cooperative Research Program</b:Department>
    <b:Institution>National Research Council</b:Institution>
    <b:StandardNumber>ISBN 0-309-08797-X</b:StandardNumber>
    <b:RefOrder>36</b:RefOrder>
  </b:Source>
  <b:Source>
    <b:Tag>Nat00</b:Tag>
    <b:SourceType>Report</b:SourceType>
    <b:Guid>{DC38800B-67C8-4618-B175-96C61485B577}</b:Guid>
    <b:Author>
      <b:Author>
        <b:Corporate>National Consortium on the Coordination of Human Services</b:Corporate>
      </b:Author>
    </b:Author>
    <b:Title>Medicaid Transit Passes: A Winning Solution for All</b:Title>
    <b:Year>2000</b:Year>
    <b:Publisher>Ecosometrics Incorporated</b:Publisher>
    <b:City>Bethesda, MD</b:City>
    <b:Department>Department of Transportation</b:Department>
    <b:Institution>Department of Health and Human Services</b:Institution>
    <b:ThesisType>Brochure</b:ThesisType>
    <b:RefOrder>21</b:RefOrder>
  </b:Source>
  <b:Source>
    <b:Tag>Rapry</b:Tag>
    <b:SourceType>Report</b:SourceType>
    <b:Guid>{DE7A9052-A24A-4301-8B8C-2AB5B8FD6A08}</b:Guid>
    <b:Author>
      <b:Author>
        <b:NameList>
          <b:Person>
            <b:Last>Raphael</b:Last>
            <b:First>David</b:First>
          </b:Person>
        </b:NameList>
      </b:Author>
    </b:Author>
    <b:Title>Medicaid Transportation: Assuring Access to Health Care. A Primer for States, Health Plans, Providers and Advocates</b:Title>
    <b:Year>2001, January</b:Year>
    <b:Publisher>Community Transportation Association of America (CTAA)</b:Publisher>
    <b:City>Washington DC</b:City>
    <b:RefOrder>22</b:RefOrder>
  </b:Source>
  <b:Source>
    <b:Tag>Bur021</b:Tag>
    <b:SourceType>Report</b:SourceType>
    <b:Guid>{A76233B8-EF01-4D0D-8E7B-5C2788C5DA17}</b:Guid>
    <b:Author>
      <b:Author>
        <b:NameList>
          <b:Person>
            <b:Last>Burkhardt</b:Last>
            <b:First>Jon</b:First>
            <b:Middle>E.</b:Middle>
          </b:Person>
        </b:NameList>
      </b:Author>
    </b:Author>
    <b:Title>Benefits of Transportation Services to Health Programs</b:Title>
    <b:Year>2002, September</b:Year>
    <b:Publisher>WESTAT</b:Publisher>
    <b:JournalName>Community Transportation</b:JournalName>
    <b:Month>September/October</b:Month>
    <b:City>Rockville, MD</b:City>
    <b:ThesisType>Research Report</b:ThesisType>
    <b:RefOrder>17</b:RefOrder>
  </b:Source>
  <b:Source>
    <b:SourceType>Report</b:SourceType>
    <b:Tag>4eb2d80add618</b:Tag>
    <b:Title>Costs of chronic disease and an alternative to reduce these costs: case study of End Stage Renal Disease (ESRD)</b:Title>
    <b:Year>2003, December</b:Year>
    <b:Author>
      <b:Author>
        <b:NameList>
          <b:Person>
            <b:Last>Jang</b:Last>
            <b:First>Won-Ik</b:First>
          </b:Person>
        </b:NameList>
      </b:Author>
    </b:Author>
    <b:ThesisType>PhD Dissertation</b:ThesisType>
    <b:Guid>{FFB2B401-5309-497B-A77D-7B4A54D4053F}</b:Guid>
    <b:Institution>Texas A&amp;M University</b:Institution>
    <b:RefOrder>28</b:RefOrder>
  </b:Source>
  <b:Source>
    <b:SourceType>Report</b:SourceType>
    <b:Tag>4eb2d80add8cf</b:Tag>
    <b:Title>ESRD Special Study: Delivery of Dialysis Treatment Within the Long Term Care Facility</b:Title>
    <b:Year>2006, June</b:Year>
    <b:Author>
      <b:Author>
        <b:NameList>
          <b:Person>
            <b:Last>León</b:Last>
            <b:First>Janeen</b:First>
          </b:Person>
          <b:Person>
            <b:Last>Webb</b:Last>
            <b:First>Mary</b:First>
            <b:Middle>A</b:Middle>
          </b:Person>
          <b:Person>
            <b:Last>Stark</b:Last>
            <b:First>Susan</b:First>
          </b:Person>
          <b:Person>
            <b:Last>Kitsen</b:Last>
            <b:First>Jenny</b:First>
          </b:Person>
        </b:NameList>
      </b:Author>
    </b:Author>
    <b:ThesisType>Tech Report</b:ThesisType>
    <b:Guid>{713FFAB2-B554-4755-B40E-6DEFD4969BC2}</b:Guid>
    <b:Publisher>The Renal Network, Inc.</b:Publisher>
    <b:City>Indianapolis</b:City>
    <b:Department>ESRD Network 9/10</b:Department>
    <b:Institution>The Renal Network, Inc.</b:Institution>
    <b:RefOrder>37</b:RefOrder>
  </b:Source>
  <b:Source>
    <b:SourceType>Report</b:SourceType>
    <b:Tag>4eb2d80addbc4</b:Tag>
    <b:Title>The Mobility Needs of Older Americans: Implications for Transportation Reauthorization</b:Title>
    <b:Year>2003</b:Year>
    <b:Author>
      <b:Author>
        <b:NameList>
          <b:Person>
            <b:Last>Rosenbloom</b:Last>
            <b:First>Sandra</b:First>
          </b:Person>
        </b:NameList>
      </b:Author>
    </b:Author>
    <b:ThesisType>Tech Report</b:ThesisType>
    <b:Guid>{59FA2618-90C7-41DF-AEDA-AA8CA651CB1D}</b:Guid>
    <b:RefOrder>38</b:RefOrder>
  </b:Source>
  <b:Source>
    <b:SourceType>Report</b:SourceType>
    <b:Tag>4eb2d80add6c0</b:Tag>
    <b:Title>Cost Benefit Analysis of Providing Non-Emergency Medical Transportation</b:Title>
    <b:Year>2005</b:Year>
    <b:Author>
      <b:Author>
        <b:NameList>
          <b:Person>
            <b:Last>Wallace</b:Last>
            <b:First>P</b:First>
            <b:Middle>H</b:Middle>
          </b:Person>
          <b:Person>
            <b:Last>Mull</b:Last>
            <b:First>H</b:First>
          </b:Person>
        </b:NameList>
      </b:Author>
    </b:Author>
    <b:ThesisType>Tech Report</b:ThesisType>
    <b:Guid>{E3637E31-8F42-42AF-9136-DF274B09C456}</b:Guid>
    <b:RefOrder>31</b:RefOrder>
  </b:Source>
  <b:Source>
    <b:SourceType>JournalArticle</b:SourceType>
    <b:Tag>4eb2d80add9f2</b:Tag>
    <b:Title>Access to Health Care and Nonemergency Medical Transportation: Two Missing Links</b:Title>
    <b:Year>2005</b:Year>
    <b:Author>
      <b:Author>
        <b:NameList>
          <b:Person>
            <b:Last>Wallace</b:Last>
            <b:First>Richard</b:First>
          </b:Person>
          <b:Person>
            <b:Last>Hughes-Cromwick</b:Last>
            <b:First>Paul</b:First>
          </b:Person>
          <b:Person>
            <b:Last>Mull</b:Last>
            <b:First>Hillary</b:First>
          </b:Person>
          <b:Person>
            <b:Last>Khasnabis</b:Last>
            <b:First>Snehamay</b:First>
          </b:Person>
        </b:NameList>
      </b:Author>
    </b:Author>
    <b:JournalName>Transportation Research Record</b:JournalName>
    <b:Month>January</b:Month>
    <b:Pages>76--84</b:Pages>
    <b:Volume>1924</b:Volume>
    <b:StandardNumber>0361-1981</b:StandardNumber>
    <b:Guid>{D7BF0EFD-DF46-406C-96A0-8DBC8A30FAC6}</b:Guid>
    <b:RefOrder>39</b:RefOrder>
  </b:Source>
  <b:Source>
    <b:SourceType>JournalArticle</b:SourceType>
    <b:Tag>4eb2d80adda72</b:Tag>
    <b:Title>Cost-Effectiveness of Access to Nonemergency Medical Transportation: Comparison of Transportation and Health Care Costs and Benefits</b:Title>
    <b:Year>2006</b:Year>
    <b:Author>
      <b:Author>
        <b:NameList>
          <b:Person>
            <b:Last>Wallace</b:Last>
            <b:First>Richard</b:First>
          </b:Person>
          <b:Person>
            <b:Last>Hughes-Cromwick</b:Last>
            <b:First>Paul</b:First>
          </b:Person>
          <b:Person>
            <b:Last>Mull</b:Last>
            <b:First>Hillary</b:First>
          </b:Person>
        </b:NameList>
      </b:Author>
    </b:Author>
    <b:JournalName>Transportation Research Record</b:JournalName>
    <b:Month>January</b:Month>
    <b:Pages>86--93</b:Pages>
    <b:Volume>1956</b:Volume>
    <b:StandardNumber>0361-1981</b:StandardNumber>
    <b:Guid>{EB781BA7-4FA8-440A-96FD-CD0AD93DDEA5}</b:Guid>
    <b:RefOrder>32</b:RefOrder>
  </b:Source>
  <b:Source>
    <b:SourceType>JournalArticle</b:SourceType>
    <b:Tag>4eb2d80add741</b:Tag>
    <b:Title>Staff-assisted home hemodialysis in debilitated or terminally ill patients.</b:Title>
    <b:Year>2002</b:Year>
    <b:Author>
      <b:Author>
        <b:NameList>
          <b:Person>
            <b:Last>Agraharkar</b:Last>
            <b:First>Mahendra</b:First>
          </b:Person>
          <b:Person>
            <b:Last>Barclay</b:Last>
            <b:First>Cynthia</b:First>
          </b:Person>
          <b:Person>
            <b:Last>Agraharkar</b:Last>
            <b:First>Aruna</b:First>
          </b:Person>
        </b:NameList>
      </b:Author>
    </b:Author>
    <b:JournalName>International urology and nephrology</b:JournalName>
    <b:Month>January</b:Month>
    <b:Pages>139--44</b:Pages>
    <b:Volume>33</b:Volume>
    <b:StandardNumber>0301-1623</b:StandardNumber>
    <b:Guid>{25879DF7-A76E-448F-A428-5C54E0C1455C}</b:Guid>
    <b:RefOrder>40</b:RefOrder>
  </b:Source>
  <b:Source>
    <b:SourceType>JournalArticle</b:SourceType>
    <b:Tag>4eb2d80addb63</b:Tag>
    <b:Title>Obstacles to achieving adequate dialysis dose: Compliance, education, transportation, and reimbursement</b:Title>
    <b:Year>1998</b:Year>
    <b:Author>
      <b:Author>
        <b:NameList>
          <b:Person>
            <b:Last>Latham</b:Last>
            <b:First>CE</b:First>
          </b:Person>
        </b:NameList>
      </b:Author>
    </b:Author>
    <b:JournalName>American Journal of Kidney Diseases</b:JournalName>
    <b:Month>December</b:Month>
    <b:Pages>S93--S95</b:Pages>
    <b:Volume>32</b:Volume>
    <b:StandardNumber>02726386</b:StandardNumber>
    <b:Guid>{BBF2CDB3-68BA-4CF9-A560-3D8939788BAC}</b:Guid>
    <b:RefOrder>27</b:RefOrder>
  </b:Source>
  <b:Source>
    <b:SourceType>JournalArticle</b:SourceType>
    <b:Tag>4eb2d80addae7</b:Tag>
    <b:Title>Assessment of self-perceived risk and driving safety in chronic dialysis patients</b:Title>
    <b:Year>2010</b:Year>
    <b:Author>
      <b:Author>
        <b:NameList>
          <b:Person>
            <b:Last>Vats</b:Last>
            <b:First>Hemender</b:First>
            <b:Middle>S</b:Middle>
          </b:Person>
          <b:Person>
            <b:Last>Duffy</b:Last>
            <b:First>Douglas</b:First>
            <b:Middle>P</b:Middle>
          </b:Person>
        </b:NameList>
      </b:Author>
    </b:Author>
    <b:JournalName>Dialysis &amp; Transplantation</b:JournalName>
    <b:Month>February</b:Month>
    <b:Pages>63--68</b:Pages>
    <b:Volume>39</b:Volume>
    <b:StandardNumber>00902934</b:StandardNumber>
    <b:Guid>{A65155B5-DD6D-4066-94BD-DC09BF6CA275}</b:Guid>
    <b:RefOrder>29</b:RefOrder>
  </b:Source>
  <b:Source>
    <b:Tag>Ste11</b:Tag>
    <b:SourceType>Misc</b:SourceType>
    <b:Guid>{C3246ADB-006C-4629-B2B3-F785D6A0EE7F}</b:Guid>
    <b:Author>
      <b:Author>
        <b:NameList>
          <b:Person>
            <b:Last>Stephens</b:Last>
            <b:First>Mark</b:First>
          </b:Person>
          <b:Person>
            <b:Last>Brotherton</b:Last>
            <b:First>Samuel</b:First>
          </b:Person>
          <b:Person>
            <b:Last>Dunning</b:Last>
            <b:First>Stephan</b:First>
            <b:Middle>C.</b:Middle>
          </b:Person>
          <b:Person>
            <b:Last>Emerson</b:Last>
            <b:First>Larry</b:First>
            <b:Middle>C.</b:Middle>
          </b:Person>
          <b:Person>
            <b:Last>Gilbertson</b:Last>
            <b:First>David</b:First>
            <b:Middle>T.</b:Middle>
          </b:Person>
          <b:Person>
            <b:Last>Harrison</b:Last>
            <b:First>David</b:First>
            <b:Middle>J.</b:Middle>
          </b:Person>
          <b:Person>
            <b:Last>Kochevar</b:Last>
            <b:First>John</b:First>
            <b:Middle>J.</b:Middle>
          </b:Person>
          <b:Person>
            <b:Last>McClellan</b:Last>
            <b:First>Ann</b:First>
            <b:Middle>C.</b:Middle>
          </b:Person>
          <b:Person>
            <b:Last>McClellan</b:Last>
            <b:First>Willima</b:First>
            <b:Middle>M.</b:Middle>
          </b:Person>
          <b:Person>
            <b:Last>Wan</b:Last>
            <b:First>Shaowei</b:First>
          </b:Person>
          <b:Person>
            <b:Last>Gitlin</b:Last>
            <b:First>Matthew</b:First>
          </b:Person>
        </b:NameList>
      </b:Author>
    </b:Author>
    <b:Title>The End-Stage Renal Disease (ESRD) Prospective Payment System (PPS) and Access to Care: Incremental Distance Traveled by Displaced Patients</b:Title>
    <b:City>Philadelphia</b:City>
    <b:Medium>Poster</b:Medium>
    <b:Year>2011</b:Year>
    <b:Publisher>American Society of Nephrologists (ASN) Kidney Week</b:Publisher>
    <b:Month>November</b:Month>
    <b:Day>12</b:Day>
    <b:StateProvince>PA</b:StateProvince>
    <b:Comments>Poster #SA-PO2640</b:Comments>
    <b:RefOrder>1</b:RefOrder>
  </b:Source>
  <b:Source>
    <b:Tag>Int11</b:Tag>
    <b:SourceType>DocumentFromInternetSite</b:SourceType>
    <b:Guid>{45D366B3-7C47-4F2E-85DF-07ADC8267B6D}</b:Guid>
    <b:Author>
      <b:Author>
        <b:Corporate>Internal Revenue Service</b:Corporate>
      </b:Author>
    </b:Author>
    <b:Title>IRS Increases Mileage Rate to 55.5 Cents per Mile</b:Title>
    <b:Year>2011</b:Year>
    <b:InternetSiteTitle>IRS</b:InternetSiteTitle>
    <b:Month>June</b:Month>
    <b:Day>23</b:Day>
    <b:YearAccessed>2011</b:YearAccessed>
    <b:MonthAccessed>November</b:MonthAccessed>
    <b:DayAccessed>17</b:DayAccessed>
    <b:URL>http://www.irs.gov/newsroom/article/0,,id=240903,00.html</b:URL>
    <b:Comments>News Release</b:Comments>
    <b:RefOrder>30</b:RefOrder>
  </b:Source>
  <b:Source>
    <b:Tag>Rur11</b:Tag>
    <b:SourceType>DocumentFromInternetSite</b:SourceType>
    <b:Guid>{B63BBB3E-FA12-47AB-8787-DEEEB6C7948C}</b:Guid>
    <b:Author>
      <b:Author>
        <b:Corporate>Rural Assistance Center</b:Corporate>
      </b:Author>
    </b:Author>
    <b:Title>CAH Frequently Asked Questions</b:Title>
    <b:InternetSiteTitle>Rural Assistance Center</b:InternetSiteTitle>
    <b:Year>2011</b:Year>
    <b:Month>June</b:Month>
    <b:Day>15</b:Day>
    <b:YearAccessed>2011</b:YearAccessed>
    <b:MonthAccessed>November</b:MonthAccessed>
    <b:DayAccessed>18</b:DayAccessed>
    <b:URL>http://www.raconline.org/info_guides/hospitals/cahfaq.php#whatis</b:URL>
    <b:RefOrder>9</b:RefOrder>
  </b:Source>
  <b:Source>
    <b:Tag>Cen114</b:Tag>
    <b:SourceType>DocumentFromInternetSite</b:SourceType>
    <b:Guid>{A0261E51-D31C-4C3E-80F7-7D76791E88FD}</b:Guid>
    <b:Author>
      <b:Author>
        <b:Corporate>Centers for Medicare &amp; Medicaid Services</b:Corporate>
      </b:Author>
    </b:Author>
    <b:Title>CY 2011 Ambulance Fee Schedule Public Use Files</b:Title>
    <b:InternetSiteTitle>CMS Centers for Medicare &amp; Medicaid Services</b:InternetSiteTitle>
    <b:Year>2011</b:Year>
    <b:Month>October</b:Month>
    <b:Day>31</b:Day>
    <b:YearAccessed>2011</b:YearAccessed>
    <b:MonthAccessed>November</b:MonthAccessed>
    <b:DayAccessed>1</b:DayAccessed>
    <b:URL>https://www.cms.gov/AmbulanceFeeSchedule/Downloads/2011_AFS_PUF.zip</b:URL>
    <b:RefOrder>11</b:RefOrder>
  </b:Source>
  <b:Source>
    <b:Tag>Unily</b:Tag>
    <b:SourceType>Report</b:SourceType>
    <b:Guid>{59ACB419-FCEB-4101-91CF-A69FC5CE5104}</b:Guid>
    <b:Author>
      <b:Author>
        <b:Corporate>United States General Accounting Office (GAO)</b:Corporate>
      </b:Author>
    </b:Author>
    <b:Title>Rural Ambulances Medicare Fee Schedule Payments Could Be Better Targeted</b:Title>
    <b:Year>2000, July</b:Year>
    <b:StandardNumber>GAO/HEHS-00-115</b:StandardNumber>
    <b:City>Washington DC</b:City>
    <b:Department>United States General Accounting Office (GAO)</b:Department>
    <b:Institution>Health, Education and Human Services Division</b:Institution>
    <b:ThesisType>Technical Report</b:ThesisType>
    <b:RefOrder>16</b:RefOrder>
  </b:Source>
  <b:Source>
    <b:Tag>USC01</b:Tag>
    <b:SourceType>InternetSite</b:SourceType>
    <b:Guid>{8A181279-5EEE-49F9-8DD6-B9104999E1F6}</b:Guid>
    <b:Title>ZIP Code® Tabulation Areas (ZCTAs™)</b:Title>
    <b:Year>2001</b:Year>
    <b:Month>April</b:Month>
    <b:Day>16</b:Day>
    <b:YearAccessed>2010</b:YearAccessed>
    <b:MonthAccessed>November</b:MonthAccessed>
    <b:DayAccessed>24</b:DayAccessed>
    <b:URL>http://www.census.gov/geo/ZCTA/zcta.html</b:URL>
    <b:Author>
      <b:Author>
        <b:Corporate>U.S. Census Bureau</b:Corporate>
      </b:Author>
    </b:Author>
    <b:RefOrder>1</b:RefOrder>
  </b:Source>
  <b:Source>
    <b:Tag>Uni05</b:Tag>
    <b:SourceType>InternetSite</b:SourceType>
    <b:Guid>{9A92E630-8393-421A-8385-69B7177E890C}</b:Guid>
    <b:Author>
      <b:Author>
        <b:Corporate>United States Department of Agriculture</b:Corporate>
      </b:Author>
    </b:Author>
    <b:Title>Measuring Rurality: Rural-Urban Commuting Area Codes</b:Title>
    <b:InternetSiteTitle> Economic Research Service</b:InternetSiteTitle>
    <b:Year>2005</b:Year>
    <b:Month>September</b:Month>
    <b:Day>2</b:Day>
    <b:YearAccessed>2010</b:YearAccessed>
    <b:MonthAccessed>November</b:MonthAccessed>
    <b:DayAccessed>24</b:DayAccessed>
    <b:URL>http://www.ers.usda.gov/briefing/Rurality/RuralUrbanCommutingAreas/</b:URL>
    <b:RefOrder>4</b:RefOrder>
  </b:Source>
</b:Sources>
</file>

<file path=customXml/itemProps1.xml><?xml version="1.0" encoding="utf-8"?>
<ds:datastoreItem xmlns:ds="http://schemas.openxmlformats.org/officeDocument/2006/customXml" ds:itemID="{B5E53DF8-6018-4EA7-94CF-0D314813B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 Health Analytics</dc:creator>
  <cp:lastModifiedBy>Prima Health Analytics</cp:lastModifiedBy>
  <cp:revision>5</cp:revision>
  <dcterms:created xsi:type="dcterms:W3CDTF">2013-04-03T18:27:00Z</dcterms:created>
  <dcterms:modified xsi:type="dcterms:W3CDTF">2013-04-03T22:02:00Z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zotero-version="2.1.10"&gt;&lt;session id="qLaw1dkF"/&gt;&lt;style id="http://www.zotero.org/styles/apa" hasBibliography="1" bibliographyStyleHasBeenSet="1"/&gt;&lt;prefs&gt;&lt;pref name="fieldType" value="Field"/&gt;&lt;pref name="noteType" value="0"/&gt;&lt;/prefs&gt;</vt:lpwstr>
  </property>
  <property fmtid="{D5CDD505-2E9C-101B-9397-08002B2CF9AE}" pid="3" name="ZOTERO_PREF_2">
    <vt:lpwstr>&lt;/data&gt;</vt:lpwstr>
  </property>
</Properties>
</file>